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50" w:rsidRPr="007E2283" w:rsidRDefault="00D46CB7" w:rsidP="00D46CB7">
      <w:pPr>
        <w:ind w:left="0" w:firstLine="0"/>
        <w:contextualSpacing/>
        <w:jc w:val="center"/>
        <w:rPr>
          <w:rFonts w:ascii="Times New Roman" w:eastAsia="Times New Roman" w:hAnsi="Times New Roman"/>
          <w:b/>
          <w:sz w:val="23"/>
          <w:szCs w:val="23"/>
          <w:lang w:eastAsia="ru-RU"/>
        </w:rPr>
      </w:pPr>
      <w:r w:rsidRPr="007E2283">
        <w:rPr>
          <w:rFonts w:ascii="Times New Roman" w:eastAsia="Times New Roman" w:hAnsi="Times New Roman"/>
          <w:b/>
          <w:sz w:val="23"/>
          <w:szCs w:val="23"/>
          <w:lang w:eastAsia="ru-RU"/>
        </w:rPr>
        <w:t>Уведомление</w:t>
      </w:r>
    </w:p>
    <w:p w:rsidR="00D46CB7" w:rsidRPr="007E2283" w:rsidRDefault="00D46CB7" w:rsidP="00D46CB7">
      <w:pPr>
        <w:ind w:left="0" w:firstLine="0"/>
        <w:jc w:val="center"/>
        <w:rPr>
          <w:rFonts w:ascii="Times New Roman" w:eastAsia="Times New Roman" w:hAnsi="Times New Roman"/>
          <w:b/>
          <w:sz w:val="23"/>
          <w:szCs w:val="23"/>
          <w:lang w:eastAsia="ru-RU"/>
        </w:rPr>
      </w:pPr>
      <w:r w:rsidRPr="007E2283">
        <w:rPr>
          <w:rFonts w:ascii="Times New Roman" w:eastAsia="Times New Roman" w:hAnsi="Times New Roman"/>
          <w:b/>
          <w:sz w:val="23"/>
          <w:szCs w:val="23"/>
          <w:lang w:eastAsia="ru-RU"/>
        </w:rPr>
        <w:t>о возможности осуществления акционерами</w:t>
      </w:r>
    </w:p>
    <w:p w:rsidR="00D46CB7" w:rsidRPr="007E2283" w:rsidRDefault="0042191B" w:rsidP="00D46CB7">
      <w:pPr>
        <w:ind w:left="0" w:firstLine="0"/>
        <w:jc w:val="center"/>
        <w:outlineLvl w:val="0"/>
        <w:rPr>
          <w:rFonts w:ascii="Times New Roman" w:eastAsia="Times New Roman" w:hAnsi="Times New Roman"/>
          <w:b/>
          <w:sz w:val="23"/>
          <w:szCs w:val="23"/>
          <w:lang w:eastAsia="ru-RU"/>
        </w:rPr>
      </w:pPr>
      <w:bookmarkStart w:id="0" w:name="_Toc243292723"/>
      <w:r w:rsidRPr="007E2283">
        <w:rPr>
          <w:rFonts w:ascii="Times New Roman" w:eastAsia="Times New Roman" w:hAnsi="Times New Roman"/>
          <w:b/>
          <w:sz w:val="23"/>
          <w:szCs w:val="23"/>
          <w:lang w:eastAsia="ru-RU"/>
        </w:rPr>
        <w:t>Публичного</w:t>
      </w:r>
      <w:r w:rsidR="00D46CB7" w:rsidRPr="007E2283">
        <w:rPr>
          <w:rFonts w:ascii="Times New Roman" w:eastAsia="Times New Roman" w:hAnsi="Times New Roman"/>
          <w:b/>
          <w:sz w:val="23"/>
          <w:szCs w:val="23"/>
          <w:lang w:eastAsia="ru-RU"/>
        </w:rPr>
        <w:t xml:space="preserve"> </w:t>
      </w:r>
      <w:bookmarkEnd w:id="0"/>
      <w:r w:rsidR="00D46CB7" w:rsidRPr="007E2283">
        <w:rPr>
          <w:rFonts w:ascii="Times New Roman" w:eastAsia="Times New Roman" w:hAnsi="Times New Roman"/>
          <w:b/>
          <w:sz w:val="23"/>
          <w:szCs w:val="23"/>
          <w:lang w:eastAsia="ru-RU"/>
        </w:rPr>
        <w:t>акционерного общества «Туполев»</w:t>
      </w:r>
    </w:p>
    <w:p w:rsidR="00D46CB7" w:rsidRPr="007E2283" w:rsidRDefault="00D46CB7" w:rsidP="00D46CB7">
      <w:pPr>
        <w:ind w:left="0" w:firstLine="0"/>
        <w:jc w:val="center"/>
        <w:outlineLvl w:val="0"/>
        <w:rPr>
          <w:rFonts w:ascii="Times New Roman" w:eastAsia="Times New Roman" w:hAnsi="Times New Roman"/>
          <w:b/>
          <w:sz w:val="23"/>
          <w:szCs w:val="23"/>
          <w:lang w:eastAsia="ru-RU"/>
        </w:rPr>
      </w:pPr>
      <w:r w:rsidRPr="007E2283">
        <w:rPr>
          <w:rFonts w:ascii="Times New Roman" w:eastAsia="Times New Roman" w:hAnsi="Times New Roman"/>
          <w:b/>
          <w:sz w:val="23"/>
          <w:szCs w:val="23"/>
          <w:lang w:eastAsia="ru-RU"/>
        </w:rPr>
        <w:t>преимущественного права приобретения дополнительных акций,</w:t>
      </w:r>
    </w:p>
    <w:p w:rsidR="00D46CB7" w:rsidRPr="007E2283" w:rsidRDefault="00D46CB7" w:rsidP="00D46CB7">
      <w:pPr>
        <w:ind w:left="0" w:firstLine="0"/>
        <w:jc w:val="center"/>
        <w:outlineLvl w:val="0"/>
        <w:rPr>
          <w:rFonts w:ascii="Times New Roman" w:eastAsia="Times New Roman" w:hAnsi="Times New Roman"/>
          <w:b/>
          <w:sz w:val="23"/>
          <w:szCs w:val="23"/>
          <w:lang w:eastAsia="ru-RU"/>
        </w:rPr>
      </w:pPr>
      <w:proofErr w:type="gramStart"/>
      <w:r w:rsidRPr="007E2283">
        <w:rPr>
          <w:rFonts w:ascii="Times New Roman" w:eastAsia="Times New Roman" w:hAnsi="Times New Roman"/>
          <w:b/>
          <w:sz w:val="23"/>
          <w:szCs w:val="23"/>
          <w:lang w:eastAsia="ru-RU"/>
        </w:rPr>
        <w:t>размещаемых</w:t>
      </w:r>
      <w:proofErr w:type="gramEnd"/>
      <w:r w:rsidRPr="007E2283">
        <w:rPr>
          <w:rFonts w:ascii="Times New Roman" w:eastAsia="Times New Roman" w:hAnsi="Times New Roman"/>
          <w:b/>
          <w:sz w:val="23"/>
          <w:szCs w:val="23"/>
          <w:lang w:eastAsia="ru-RU"/>
        </w:rPr>
        <w:t xml:space="preserve"> </w:t>
      </w:r>
      <w:r w:rsidR="002D60D4" w:rsidRPr="007E2283">
        <w:rPr>
          <w:rFonts w:ascii="Times New Roman" w:eastAsia="Times New Roman" w:hAnsi="Times New Roman"/>
          <w:b/>
          <w:sz w:val="23"/>
          <w:szCs w:val="23"/>
          <w:lang w:eastAsia="ru-RU"/>
        </w:rPr>
        <w:t>путем</w:t>
      </w:r>
      <w:r w:rsidRPr="007E2283">
        <w:rPr>
          <w:rFonts w:ascii="Times New Roman" w:eastAsia="Times New Roman" w:hAnsi="Times New Roman"/>
          <w:b/>
          <w:sz w:val="23"/>
          <w:szCs w:val="23"/>
          <w:lang w:eastAsia="ru-RU"/>
        </w:rPr>
        <w:t xml:space="preserve"> </w:t>
      </w:r>
      <w:r w:rsidR="002D60D4" w:rsidRPr="007E2283">
        <w:rPr>
          <w:rFonts w:ascii="Times New Roman" w:eastAsia="Times New Roman" w:hAnsi="Times New Roman"/>
          <w:b/>
          <w:sz w:val="23"/>
          <w:szCs w:val="23"/>
          <w:lang w:eastAsia="ru-RU"/>
        </w:rPr>
        <w:t>закрытой</w:t>
      </w:r>
      <w:r w:rsidRPr="007E2283">
        <w:rPr>
          <w:rFonts w:ascii="Times New Roman" w:eastAsia="Times New Roman" w:hAnsi="Times New Roman"/>
          <w:b/>
          <w:sz w:val="23"/>
          <w:szCs w:val="23"/>
          <w:lang w:eastAsia="ru-RU"/>
        </w:rPr>
        <w:t xml:space="preserve"> подписки</w:t>
      </w:r>
    </w:p>
    <w:p w:rsidR="00D46CB7" w:rsidRPr="007E2283" w:rsidRDefault="00D46CB7" w:rsidP="00D46CB7">
      <w:pPr>
        <w:ind w:left="0" w:firstLine="0"/>
        <w:jc w:val="center"/>
        <w:rPr>
          <w:rFonts w:ascii="Times New Roman" w:eastAsia="Times New Roman" w:hAnsi="Times New Roman"/>
          <w:b/>
          <w:sz w:val="23"/>
          <w:szCs w:val="23"/>
          <w:lang w:eastAsia="ru-RU"/>
        </w:rPr>
      </w:pPr>
    </w:p>
    <w:p w:rsidR="00D46CB7" w:rsidRPr="007E2283" w:rsidRDefault="00836D86" w:rsidP="00DD4C1D">
      <w:pPr>
        <w:overflowPunct w:val="0"/>
        <w:autoSpaceDE w:val="0"/>
        <w:autoSpaceDN w:val="0"/>
        <w:adjustRightInd w:val="0"/>
        <w:spacing w:after="240"/>
        <w:ind w:left="0" w:firstLine="709"/>
        <w:textAlignment w:val="baseline"/>
        <w:rPr>
          <w:rFonts w:ascii="Times New Roman" w:eastAsia="Times New Roman" w:hAnsi="Times New Roman"/>
          <w:sz w:val="23"/>
          <w:szCs w:val="23"/>
          <w:lang w:val="x-none" w:eastAsia="ru-RU"/>
        </w:rPr>
      </w:pPr>
      <w:r w:rsidRPr="007E2283">
        <w:rPr>
          <w:rFonts w:ascii="Times New Roman" w:eastAsia="Times New Roman" w:hAnsi="Times New Roman"/>
          <w:sz w:val="23"/>
          <w:szCs w:val="23"/>
          <w:lang w:eastAsia="ru-RU"/>
        </w:rPr>
        <w:t>Публичное</w:t>
      </w:r>
      <w:r w:rsidR="00D46CB7" w:rsidRPr="007E2283">
        <w:rPr>
          <w:rFonts w:ascii="Times New Roman" w:eastAsia="Times New Roman" w:hAnsi="Times New Roman"/>
          <w:sz w:val="23"/>
          <w:szCs w:val="23"/>
          <w:lang w:val="x-none" w:eastAsia="ru-RU"/>
        </w:rPr>
        <w:t xml:space="preserve"> акционерное общество «Туполев» (далее - «Эмитент») сообщает о том, что</w:t>
      </w:r>
      <w:r w:rsidR="002D60D4" w:rsidRPr="007E2283">
        <w:rPr>
          <w:rFonts w:ascii="Times New Roman" w:eastAsia="Times New Roman" w:hAnsi="Times New Roman"/>
          <w:sz w:val="23"/>
          <w:szCs w:val="23"/>
          <w:lang w:eastAsia="ru-RU"/>
        </w:rPr>
        <w:t xml:space="preserve"> </w:t>
      </w:r>
      <w:r w:rsidR="00CE1968">
        <w:rPr>
          <w:rFonts w:ascii="Times New Roman" w:eastAsia="Times New Roman" w:hAnsi="Times New Roman"/>
          <w:bCs/>
          <w:iCs/>
          <w:sz w:val="23"/>
          <w:szCs w:val="23"/>
          <w:lang w:eastAsia="ru-RU"/>
        </w:rPr>
        <w:t>16</w:t>
      </w:r>
      <w:r w:rsidR="00DD4C1D">
        <w:rPr>
          <w:rFonts w:ascii="Times New Roman" w:eastAsia="Times New Roman" w:hAnsi="Times New Roman"/>
          <w:bCs/>
          <w:iCs/>
          <w:sz w:val="23"/>
          <w:szCs w:val="23"/>
          <w:lang w:eastAsia="ru-RU"/>
        </w:rPr>
        <w:t> декабря</w:t>
      </w:r>
      <w:r w:rsidR="00D057D6" w:rsidRPr="00D057D6">
        <w:rPr>
          <w:rFonts w:ascii="Times New Roman" w:eastAsia="Times New Roman" w:hAnsi="Times New Roman"/>
          <w:bCs/>
          <w:iCs/>
          <w:sz w:val="23"/>
          <w:szCs w:val="23"/>
          <w:lang w:eastAsia="ru-RU"/>
        </w:rPr>
        <w:t xml:space="preserve"> </w:t>
      </w:r>
      <w:r w:rsidR="00DD4C1D">
        <w:rPr>
          <w:rFonts w:ascii="Times New Roman" w:eastAsia="Times New Roman" w:hAnsi="Times New Roman"/>
          <w:bCs/>
          <w:iCs/>
          <w:sz w:val="23"/>
          <w:szCs w:val="23"/>
          <w:lang w:eastAsia="ru-RU"/>
        </w:rPr>
        <w:t xml:space="preserve">2022 </w:t>
      </w:r>
      <w:r w:rsidR="00D057D6" w:rsidRPr="00D057D6">
        <w:rPr>
          <w:rFonts w:ascii="Times New Roman" w:eastAsia="Times New Roman" w:hAnsi="Times New Roman"/>
          <w:bCs/>
          <w:iCs/>
          <w:sz w:val="23"/>
          <w:szCs w:val="23"/>
          <w:lang w:eastAsia="ru-RU"/>
        </w:rPr>
        <w:t>года</w:t>
      </w:r>
      <w:r w:rsidR="00744C98" w:rsidRPr="007E2283">
        <w:rPr>
          <w:rFonts w:ascii="Times New Roman" w:eastAsia="Times New Roman" w:hAnsi="Times New Roman"/>
          <w:sz w:val="23"/>
          <w:szCs w:val="23"/>
          <w:lang w:eastAsia="ru-RU"/>
        </w:rPr>
        <w:t xml:space="preserve"> </w:t>
      </w:r>
      <w:r w:rsidR="002D60D4" w:rsidRPr="007E2283">
        <w:rPr>
          <w:rFonts w:ascii="Times New Roman" w:eastAsia="Times New Roman" w:hAnsi="Times New Roman"/>
          <w:sz w:val="23"/>
          <w:szCs w:val="23"/>
          <w:lang w:eastAsia="ru-RU"/>
        </w:rPr>
        <w:t>Банк</w:t>
      </w:r>
      <w:r w:rsidR="00D46CB7" w:rsidRPr="007E2283">
        <w:rPr>
          <w:rFonts w:ascii="Times New Roman" w:eastAsia="Times New Roman" w:hAnsi="Times New Roman"/>
          <w:sz w:val="23"/>
          <w:szCs w:val="23"/>
          <w:lang w:val="x-none" w:eastAsia="ru-RU"/>
        </w:rPr>
        <w:t xml:space="preserve"> России зарегистрирова</w:t>
      </w:r>
      <w:r w:rsidR="002D60D4" w:rsidRPr="007E2283">
        <w:rPr>
          <w:rFonts w:ascii="Times New Roman" w:eastAsia="Times New Roman" w:hAnsi="Times New Roman"/>
          <w:sz w:val="23"/>
          <w:szCs w:val="23"/>
          <w:lang w:eastAsia="ru-RU"/>
        </w:rPr>
        <w:t>л</w:t>
      </w:r>
      <w:r w:rsidR="00D46CB7" w:rsidRPr="007E2283">
        <w:rPr>
          <w:rFonts w:ascii="Times New Roman" w:eastAsia="Times New Roman" w:hAnsi="Times New Roman"/>
          <w:sz w:val="23"/>
          <w:szCs w:val="23"/>
          <w:lang w:val="x-none" w:eastAsia="ru-RU"/>
        </w:rPr>
        <w:t xml:space="preserve"> дополнительный выпуск обыкновенных акций Эмитента, размещаемых путем </w:t>
      </w:r>
      <w:r w:rsidR="002D60D4" w:rsidRPr="007E2283">
        <w:rPr>
          <w:rFonts w:ascii="Times New Roman" w:eastAsia="Times New Roman" w:hAnsi="Times New Roman"/>
          <w:sz w:val="23"/>
          <w:szCs w:val="23"/>
          <w:lang w:eastAsia="ru-RU"/>
        </w:rPr>
        <w:t>закрытой</w:t>
      </w:r>
      <w:r w:rsidR="007F6A4A">
        <w:rPr>
          <w:rFonts w:ascii="Times New Roman" w:eastAsia="Times New Roman" w:hAnsi="Times New Roman"/>
          <w:sz w:val="23"/>
          <w:szCs w:val="23"/>
          <w:lang w:val="x-none" w:eastAsia="ru-RU"/>
        </w:rPr>
        <w:t xml:space="preserve"> подписки</w:t>
      </w:r>
      <w:r w:rsidR="002434E3">
        <w:rPr>
          <w:rFonts w:ascii="Times New Roman" w:eastAsia="Times New Roman" w:hAnsi="Times New Roman"/>
          <w:sz w:val="23"/>
          <w:szCs w:val="23"/>
          <w:lang w:eastAsia="ru-RU"/>
        </w:rPr>
        <w:t>,</w:t>
      </w:r>
      <w:r w:rsidR="007F6A4A">
        <w:rPr>
          <w:rFonts w:ascii="Times New Roman" w:eastAsia="Times New Roman" w:hAnsi="Times New Roman"/>
          <w:sz w:val="23"/>
          <w:szCs w:val="23"/>
          <w:lang w:eastAsia="ru-RU"/>
        </w:rPr>
        <w:t xml:space="preserve"> и д</w:t>
      </w:r>
      <w:proofErr w:type="spellStart"/>
      <w:r w:rsidR="00D46CB7" w:rsidRPr="007E2283">
        <w:rPr>
          <w:rFonts w:ascii="Times New Roman" w:eastAsia="Times New Roman" w:hAnsi="Times New Roman"/>
          <w:sz w:val="23"/>
          <w:szCs w:val="23"/>
          <w:lang w:val="x-none" w:eastAsia="ru-RU"/>
        </w:rPr>
        <w:t>ополнительному</w:t>
      </w:r>
      <w:proofErr w:type="spellEnd"/>
      <w:r w:rsidR="00D46CB7" w:rsidRPr="007E2283">
        <w:rPr>
          <w:rFonts w:ascii="Times New Roman" w:eastAsia="Times New Roman" w:hAnsi="Times New Roman"/>
          <w:sz w:val="23"/>
          <w:szCs w:val="23"/>
          <w:lang w:val="x-none" w:eastAsia="ru-RU"/>
        </w:rPr>
        <w:t xml:space="preserve"> выпуску акций присвоен </w:t>
      </w:r>
      <w:r w:rsidR="001027C7">
        <w:rPr>
          <w:rFonts w:ascii="Times New Roman" w:eastAsia="Times New Roman" w:hAnsi="Times New Roman"/>
          <w:sz w:val="23"/>
          <w:szCs w:val="23"/>
          <w:lang w:val="x-none" w:eastAsia="ru-RU"/>
        </w:rPr>
        <w:t>регистрационный номер</w:t>
      </w:r>
      <w:r w:rsidR="001027C7">
        <w:rPr>
          <w:rFonts w:ascii="Times New Roman" w:eastAsia="Times New Roman" w:hAnsi="Times New Roman"/>
          <w:sz w:val="23"/>
          <w:szCs w:val="23"/>
          <w:lang w:eastAsia="ru-RU"/>
        </w:rPr>
        <w:t> </w:t>
      </w:r>
      <w:r w:rsidR="00BC6B13" w:rsidRPr="007E2283">
        <w:rPr>
          <w:rFonts w:ascii="Times New Roman" w:eastAsia="Times New Roman" w:hAnsi="Times New Roman"/>
          <w:b/>
          <w:bCs/>
          <w:iCs/>
          <w:sz w:val="23"/>
          <w:szCs w:val="23"/>
          <w:lang w:eastAsia="ru-RU"/>
        </w:rPr>
        <w:t>1-01-</w:t>
      </w:r>
      <w:r w:rsidR="003F53C5">
        <w:rPr>
          <w:rFonts w:ascii="Times New Roman" w:eastAsia="Times New Roman" w:hAnsi="Times New Roman"/>
          <w:b/>
          <w:bCs/>
          <w:iCs/>
          <w:sz w:val="23"/>
          <w:szCs w:val="23"/>
          <w:lang w:eastAsia="ru-RU"/>
        </w:rPr>
        <w:t>0</w:t>
      </w:r>
      <w:r w:rsidR="00BC6B13" w:rsidRPr="007E2283">
        <w:rPr>
          <w:rFonts w:ascii="Times New Roman" w:eastAsia="Times New Roman" w:hAnsi="Times New Roman"/>
          <w:b/>
          <w:bCs/>
          <w:iCs/>
          <w:sz w:val="23"/>
          <w:szCs w:val="23"/>
          <w:lang w:eastAsia="ru-RU"/>
        </w:rPr>
        <w:t>4640-A-00</w:t>
      </w:r>
      <w:r w:rsidR="00DD4C1D">
        <w:rPr>
          <w:rFonts w:ascii="Times New Roman" w:eastAsia="Times New Roman" w:hAnsi="Times New Roman"/>
          <w:b/>
          <w:bCs/>
          <w:iCs/>
          <w:sz w:val="23"/>
          <w:szCs w:val="23"/>
          <w:lang w:eastAsia="ru-RU"/>
        </w:rPr>
        <w:t>9</w:t>
      </w:r>
      <w:r w:rsidR="00BC6B13" w:rsidRPr="007E2283">
        <w:rPr>
          <w:rFonts w:ascii="Times New Roman" w:eastAsia="Times New Roman" w:hAnsi="Times New Roman"/>
          <w:b/>
          <w:bCs/>
          <w:iCs/>
          <w:sz w:val="23"/>
          <w:szCs w:val="23"/>
          <w:lang w:eastAsia="ru-RU"/>
        </w:rPr>
        <w:t>D</w:t>
      </w:r>
      <w:r w:rsidR="00D46CB7" w:rsidRPr="007E2283">
        <w:rPr>
          <w:rFonts w:ascii="Times New Roman" w:eastAsia="Times New Roman" w:hAnsi="Times New Roman"/>
          <w:sz w:val="23"/>
          <w:szCs w:val="23"/>
          <w:lang w:val="x-none" w:eastAsia="ru-RU"/>
        </w:rPr>
        <w:t>.</w:t>
      </w:r>
    </w:p>
    <w:p w:rsidR="00D46CB7" w:rsidRPr="007E2283" w:rsidRDefault="00DD4C1D" w:rsidP="00D46CB7">
      <w:pPr>
        <w:overflowPunct w:val="0"/>
        <w:autoSpaceDE w:val="0"/>
        <w:autoSpaceDN w:val="0"/>
        <w:adjustRightInd w:val="0"/>
        <w:ind w:left="0" w:firstLine="709"/>
        <w:textAlignment w:val="baseline"/>
        <w:rPr>
          <w:rFonts w:ascii="Times New Roman" w:eastAsia="Times New Roman" w:hAnsi="Times New Roman"/>
          <w:sz w:val="23"/>
          <w:szCs w:val="23"/>
          <w:lang w:val="x-none" w:eastAsia="ru-RU"/>
        </w:rPr>
      </w:pPr>
      <w:r w:rsidRPr="00DD4C1D">
        <w:rPr>
          <w:rFonts w:ascii="Times New Roman" w:eastAsia="Times New Roman" w:hAnsi="Times New Roman"/>
          <w:sz w:val="23"/>
          <w:szCs w:val="23"/>
          <w:lang w:val="x-none" w:eastAsia="ru-RU"/>
        </w:rPr>
        <w:t>В соответствии со статьей 40 Федерального закона от 26.12.1995 №208-ФЗ «Об акционерных обществах» акционеры Эмитента, голосовавшие против или не принимавшие участия в голосовании по вопросу о размещении посредством закрытой подписки дополнительных акций, имеют преимущественное право приобретения дополнительных акций Эмитента в количестве, пропорциональном количеству принадлежащих им обыкновенных акций Эмитента</w:t>
      </w:r>
      <w:r w:rsidR="00D46CB7" w:rsidRPr="007E2283">
        <w:rPr>
          <w:rFonts w:ascii="Times New Roman" w:eastAsia="Times New Roman" w:hAnsi="Times New Roman"/>
          <w:sz w:val="23"/>
          <w:szCs w:val="23"/>
          <w:lang w:val="x-none" w:eastAsia="ru-RU"/>
        </w:rPr>
        <w:t>.</w:t>
      </w:r>
    </w:p>
    <w:p w:rsidR="00DD4C1D" w:rsidRPr="00DD4C1D" w:rsidRDefault="00DD4C1D" w:rsidP="00DD4C1D">
      <w:pPr>
        <w:overflowPunct w:val="0"/>
        <w:autoSpaceDE w:val="0"/>
        <w:autoSpaceDN w:val="0"/>
        <w:adjustRightInd w:val="0"/>
        <w:ind w:left="0" w:firstLine="709"/>
        <w:textAlignment w:val="baseline"/>
        <w:rPr>
          <w:rFonts w:ascii="Times New Roman" w:eastAsia="Times New Roman" w:hAnsi="Times New Roman"/>
          <w:i/>
          <w:sz w:val="23"/>
          <w:szCs w:val="23"/>
          <w:lang w:eastAsia="ru-RU"/>
        </w:rPr>
      </w:pPr>
      <w:r w:rsidRPr="00DD4C1D">
        <w:rPr>
          <w:rFonts w:ascii="Times New Roman" w:eastAsia="Times New Roman" w:hAnsi="Times New Roman"/>
          <w:sz w:val="23"/>
          <w:szCs w:val="23"/>
          <w:lang w:eastAsia="ru-RU"/>
        </w:rPr>
        <w:t xml:space="preserve">Дата определения (фиксации) лиц, имеющих преимущественное право приобретения размещаемых ценных бумаг: </w:t>
      </w:r>
      <w:r w:rsidRPr="00DD4C1D">
        <w:rPr>
          <w:rFonts w:ascii="Times New Roman" w:eastAsia="Times New Roman" w:hAnsi="Times New Roman"/>
          <w:b/>
          <w:sz w:val="23"/>
          <w:szCs w:val="23"/>
          <w:lang w:eastAsia="ru-RU"/>
        </w:rPr>
        <w:t>04.10.2022</w:t>
      </w:r>
      <w:r w:rsidR="001020EC">
        <w:rPr>
          <w:rFonts w:ascii="Times New Roman" w:eastAsia="Times New Roman" w:hAnsi="Times New Roman"/>
          <w:b/>
          <w:sz w:val="23"/>
          <w:szCs w:val="23"/>
          <w:lang w:eastAsia="ru-RU"/>
        </w:rPr>
        <w:t xml:space="preserve"> </w:t>
      </w:r>
      <w:r w:rsidR="001020EC" w:rsidRPr="001020EC">
        <w:rPr>
          <w:rFonts w:ascii="Times New Roman" w:eastAsia="Times New Roman" w:hAnsi="Times New Roman"/>
          <w:sz w:val="23"/>
          <w:szCs w:val="23"/>
          <w:lang w:eastAsia="ru-RU"/>
        </w:rPr>
        <w:t>(дату определения (фиксации) лиц, имеющих право на участие в Общем собрании акционеров</w:t>
      </w:r>
      <w:r w:rsidR="001020EC">
        <w:rPr>
          <w:rFonts w:ascii="Times New Roman" w:eastAsia="Times New Roman" w:hAnsi="Times New Roman"/>
          <w:sz w:val="23"/>
          <w:szCs w:val="23"/>
          <w:lang w:eastAsia="ru-RU"/>
        </w:rPr>
        <w:t xml:space="preserve"> Эмитента</w:t>
      </w:r>
      <w:r w:rsidR="001020EC" w:rsidRPr="001020EC">
        <w:rPr>
          <w:rFonts w:ascii="Times New Roman" w:eastAsia="Times New Roman" w:hAnsi="Times New Roman"/>
          <w:sz w:val="23"/>
          <w:szCs w:val="23"/>
          <w:lang w:eastAsia="ru-RU"/>
        </w:rPr>
        <w:t xml:space="preserve">, </w:t>
      </w:r>
      <w:r w:rsidR="00BF12F8">
        <w:rPr>
          <w:rFonts w:ascii="Times New Roman" w:eastAsia="Times New Roman" w:hAnsi="Times New Roman"/>
          <w:sz w:val="23"/>
          <w:szCs w:val="23"/>
          <w:lang w:eastAsia="ru-RU"/>
        </w:rPr>
        <w:t xml:space="preserve">состоявшегося 27.10.2022, </w:t>
      </w:r>
      <w:r w:rsidR="001020EC" w:rsidRPr="001020EC">
        <w:rPr>
          <w:rFonts w:ascii="Times New Roman" w:eastAsia="Times New Roman" w:hAnsi="Times New Roman"/>
          <w:sz w:val="23"/>
          <w:szCs w:val="23"/>
          <w:lang w:eastAsia="ru-RU"/>
        </w:rPr>
        <w:t>на котором было принято решение о размещении посредством закрытой подписки дополнительных акций Эмитента)</w:t>
      </w:r>
      <w:r w:rsidRPr="00DD4C1D">
        <w:rPr>
          <w:rFonts w:ascii="Times New Roman" w:eastAsia="Times New Roman" w:hAnsi="Times New Roman"/>
          <w:i/>
          <w:sz w:val="23"/>
          <w:szCs w:val="23"/>
          <w:lang w:eastAsia="ru-RU"/>
        </w:rPr>
        <w:t>.</w:t>
      </w:r>
    </w:p>
    <w:p w:rsidR="00D46CB7" w:rsidRPr="007E2283" w:rsidRDefault="000B636B" w:rsidP="00DD4C1D">
      <w:pPr>
        <w:overflowPunct w:val="0"/>
        <w:autoSpaceDE w:val="0"/>
        <w:autoSpaceDN w:val="0"/>
        <w:adjustRightInd w:val="0"/>
        <w:spacing w:after="240"/>
        <w:ind w:left="0" w:firstLine="709"/>
        <w:textAlignment w:val="baseline"/>
        <w:rPr>
          <w:rFonts w:ascii="Times New Roman" w:eastAsia="Times New Roman" w:hAnsi="Times New Roman"/>
          <w:sz w:val="23"/>
          <w:szCs w:val="23"/>
          <w:lang w:val="x-none" w:eastAsia="ru-RU"/>
        </w:rPr>
      </w:pPr>
      <w:r w:rsidRPr="000B636B">
        <w:rPr>
          <w:rFonts w:ascii="Times New Roman" w:eastAsia="Times New Roman" w:hAnsi="Times New Roman"/>
          <w:sz w:val="23"/>
          <w:szCs w:val="23"/>
          <w:lang w:val="x-none" w:eastAsia="ru-RU"/>
        </w:rPr>
        <w:t xml:space="preserve">Количество размещаемых ценных бумаг выпуска (дополнительного выпуска): </w:t>
      </w:r>
      <w:r w:rsidR="00DD4C1D" w:rsidRPr="0022506C">
        <w:rPr>
          <w:rFonts w:ascii="Times New Roman" w:eastAsia="Times New Roman" w:hAnsi="Times New Roman"/>
          <w:b/>
          <w:bCs/>
          <w:iCs/>
          <w:sz w:val="23"/>
          <w:szCs w:val="23"/>
          <w:lang w:eastAsia="ru-RU"/>
        </w:rPr>
        <w:t>11 000 000 000 (Одиннадцать миллиардов) штук</w:t>
      </w:r>
      <w:r w:rsidR="00D46CB7" w:rsidRPr="007E2283">
        <w:rPr>
          <w:rFonts w:ascii="Times New Roman" w:eastAsia="Times New Roman" w:hAnsi="Times New Roman"/>
          <w:sz w:val="23"/>
          <w:szCs w:val="23"/>
          <w:lang w:val="x-none" w:eastAsia="ru-RU"/>
        </w:rPr>
        <w:t>.</w:t>
      </w:r>
    </w:p>
    <w:p w:rsidR="00D46CB7" w:rsidRPr="007E2283" w:rsidRDefault="00D46CB7" w:rsidP="00D46CB7">
      <w:pPr>
        <w:overflowPunct w:val="0"/>
        <w:autoSpaceDE w:val="0"/>
        <w:autoSpaceDN w:val="0"/>
        <w:adjustRightInd w:val="0"/>
        <w:ind w:left="0" w:firstLine="709"/>
        <w:jc w:val="left"/>
        <w:textAlignment w:val="baseline"/>
        <w:rPr>
          <w:rFonts w:ascii="Times New Roman" w:eastAsia="Times New Roman" w:hAnsi="Times New Roman"/>
          <w:b/>
          <w:sz w:val="23"/>
          <w:szCs w:val="23"/>
          <w:lang w:eastAsia="ru-RU"/>
        </w:rPr>
      </w:pPr>
      <w:r w:rsidRPr="007E2283">
        <w:rPr>
          <w:rFonts w:ascii="Times New Roman" w:eastAsia="Times New Roman" w:hAnsi="Times New Roman"/>
          <w:b/>
          <w:sz w:val="23"/>
          <w:szCs w:val="23"/>
          <w:lang w:val="x-none" w:eastAsia="ru-RU"/>
        </w:rPr>
        <w:t>Цена (цены) или порядок определения цены размещения ценных бумаг:</w:t>
      </w:r>
    </w:p>
    <w:p w:rsidR="00AF52B4" w:rsidRDefault="00AF52B4" w:rsidP="00817AD3">
      <w:pPr>
        <w:ind w:left="0" w:firstLine="708"/>
        <w:rPr>
          <w:rFonts w:ascii="Times New Roman" w:hAnsi="Times New Roman"/>
          <w:sz w:val="23"/>
          <w:szCs w:val="23"/>
          <w:lang w:eastAsia="ru-RU"/>
        </w:rPr>
      </w:pPr>
      <w:r w:rsidRPr="00AF52B4">
        <w:rPr>
          <w:rFonts w:ascii="Times New Roman" w:hAnsi="Times New Roman"/>
          <w:sz w:val="23"/>
          <w:szCs w:val="23"/>
          <w:lang w:eastAsia="ru-RU"/>
        </w:rPr>
        <w:t>В соответствии с решением о размещении ценных бумаг цена размещения дополнительных акций, в том числе цена размещения дополнительных акций лицам, имеющим преимущественное право приобретения размещаемых акций, устанавливается Советом директоров Эмитента не позднее начала размещения дополнительных акций.</w:t>
      </w:r>
    </w:p>
    <w:p w:rsidR="00817AD3" w:rsidRPr="00817AD3" w:rsidRDefault="00817AD3" w:rsidP="00817AD3">
      <w:pPr>
        <w:ind w:left="0" w:firstLine="708"/>
        <w:rPr>
          <w:rFonts w:ascii="Times New Roman" w:hAnsi="Times New Roman"/>
          <w:sz w:val="23"/>
          <w:szCs w:val="23"/>
          <w:lang w:eastAsia="ru-RU"/>
        </w:rPr>
      </w:pPr>
      <w:r w:rsidRPr="00817AD3">
        <w:rPr>
          <w:rFonts w:ascii="Times New Roman" w:hAnsi="Times New Roman"/>
          <w:sz w:val="23"/>
          <w:szCs w:val="23"/>
          <w:lang w:eastAsia="ru-RU"/>
        </w:rPr>
        <w:t xml:space="preserve">Цена размещения дополнительных акций определена Советом директоров Эмитента в соответствии со ст.36 и ст.77 Федерального закона </w:t>
      </w:r>
      <w:r w:rsidRPr="00817AD3">
        <w:rPr>
          <w:rFonts w:ascii="Times New Roman" w:hAnsi="Times New Roman"/>
          <w:bCs/>
          <w:iCs/>
          <w:sz w:val="23"/>
          <w:szCs w:val="23"/>
          <w:lang w:eastAsia="ru-RU"/>
        </w:rPr>
        <w:t>от 26.12.1995 №208-ФЗ</w:t>
      </w:r>
      <w:r w:rsidRPr="00817AD3">
        <w:rPr>
          <w:rFonts w:ascii="Times New Roman" w:hAnsi="Times New Roman"/>
          <w:sz w:val="23"/>
          <w:szCs w:val="23"/>
          <w:lang w:eastAsia="ru-RU"/>
        </w:rPr>
        <w:t xml:space="preserve"> «Об акционерных обществах» (Протокол №286 от 28.11.2022).</w:t>
      </w:r>
    </w:p>
    <w:p w:rsidR="002D60D4" w:rsidRPr="00817AD3" w:rsidRDefault="00817AD3" w:rsidP="00817AD3">
      <w:pPr>
        <w:spacing w:after="240"/>
        <w:ind w:left="0" w:firstLine="708"/>
        <w:rPr>
          <w:rFonts w:ascii="Times New Roman" w:eastAsia="Times New Roman" w:hAnsi="Times New Roman"/>
          <w:bCs/>
          <w:iCs/>
          <w:sz w:val="23"/>
          <w:szCs w:val="23"/>
          <w:lang w:val="x-none" w:eastAsia="ru-RU"/>
        </w:rPr>
      </w:pPr>
      <w:r w:rsidRPr="00817AD3">
        <w:rPr>
          <w:rFonts w:ascii="Times New Roman" w:hAnsi="Times New Roman"/>
          <w:sz w:val="23"/>
          <w:szCs w:val="23"/>
          <w:lang w:eastAsia="ru-RU"/>
        </w:rPr>
        <w:t xml:space="preserve">Цена размещения ценных бумаг лицам, имеющим преимущественное право приобретения ценных бумаг: </w:t>
      </w:r>
      <w:r w:rsidRPr="00817AD3">
        <w:rPr>
          <w:rFonts w:ascii="Times New Roman" w:hAnsi="Times New Roman"/>
          <w:b/>
          <w:sz w:val="23"/>
          <w:szCs w:val="23"/>
          <w:lang w:eastAsia="ru-RU"/>
        </w:rPr>
        <w:t>1 (один) рубль</w:t>
      </w:r>
      <w:r w:rsidRPr="00817AD3">
        <w:rPr>
          <w:rFonts w:ascii="Times New Roman" w:hAnsi="Times New Roman"/>
          <w:b/>
          <w:bCs/>
          <w:iCs/>
          <w:sz w:val="23"/>
          <w:szCs w:val="23"/>
          <w:lang w:eastAsia="ru-RU"/>
        </w:rPr>
        <w:t xml:space="preserve"> за каждую обыкновенную акцию дополнительного выпуска</w:t>
      </w:r>
      <w:r w:rsidR="002D60D4" w:rsidRPr="00817AD3">
        <w:rPr>
          <w:rFonts w:ascii="Times New Roman" w:eastAsia="Times New Roman" w:hAnsi="Times New Roman"/>
          <w:bCs/>
          <w:iCs/>
          <w:sz w:val="23"/>
          <w:szCs w:val="23"/>
          <w:lang w:val="x-none" w:eastAsia="ru-RU"/>
        </w:rPr>
        <w:t>.</w:t>
      </w:r>
    </w:p>
    <w:p w:rsidR="00D46CB7" w:rsidRPr="007E2283" w:rsidRDefault="00D46CB7" w:rsidP="00D46CB7">
      <w:pPr>
        <w:overflowPunct w:val="0"/>
        <w:autoSpaceDE w:val="0"/>
        <w:autoSpaceDN w:val="0"/>
        <w:adjustRightInd w:val="0"/>
        <w:ind w:left="0" w:firstLine="709"/>
        <w:textAlignment w:val="baseline"/>
        <w:rPr>
          <w:rFonts w:ascii="Times New Roman" w:eastAsia="Times New Roman" w:hAnsi="Times New Roman"/>
          <w:b/>
          <w:sz w:val="23"/>
          <w:szCs w:val="23"/>
          <w:lang w:val="x-none" w:eastAsia="ru-RU"/>
        </w:rPr>
      </w:pPr>
      <w:r w:rsidRPr="007E2283">
        <w:rPr>
          <w:rFonts w:ascii="Times New Roman" w:eastAsia="Times New Roman" w:hAnsi="Times New Roman"/>
          <w:b/>
          <w:sz w:val="23"/>
          <w:szCs w:val="23"/>
          <w:lang w:val="x-none" w:eastAsia="ru-RU"/>
        </w:rPr>
        <w:t>Порядок определения количества акций, которое вправе приобрести каждое лицо, имеющее преимущественное право их приобретения:</w:t>
      </w:r>
    </w:p>
    <w:p w:rsidR="005325A0" w:rsidRPr="005325A0" w:rsidRDefault="005325A0" w:rsidP="005325A0">
      <w:pPr>
        <w:widowControl w:val="0"/>
        <w:autoSpaceDE w:val="0"/>
        <w:autoSpaceDN w:val="0"/>
        <w:adjustRightInd w:val="0"/>
        <w:spacing w:after="240"/>
        <w:ind w:left="0" w:firstLine="709"/>
        <w:rPr>
          <w:rFonts w:ascii="Times New Roman" w:eastAsia="Times New Roman" w:hAnsi="Times New Roman"/>
          <w:bCs/>
          <w:iCs/>
          <w:sz w:val="23"/>
          <w:szCs w:val="23"/>
          <w:lang w:eastAsia="ru-RU"/>
        </w:rPr>
      </w:pPr>
      <w:proofErr w:type="gramStart"/>
      <w:r w:rsidRPr="005325A0">
        <w:rPr>
          <w:rFonts w:ascii="Times New Roman" w:eastAsia="Times New Roman" w:hAnsi="Times New Roman"/>
          <w:bCs/>
          <w:iCs/>
          <w:sz w:val="23"/>
          <w:szCs w:val="23"/>
          <w:lang w:eastAsia="ru-RU"/>
        </w:rPr>
        <w:t>Максимальное количество дополнительных акций, которое может приобрести лицо в порядке осуществления им преимущественного права приобретения дополнительных ценных бумаг Эмитента, пропорционально количеству имеющихся у него обыкновенных акций Эмитента по состоянию на дату определения (фиксации) лиц, имеющих право на участие в Общем собрании акционеров, на котором было принято решение о размещении посредством закрытой подписки дополнительных акций Эмитента (04.10.2022), и определяется по следующей</w:t>
      </w:r>
      <w:proofErr w:type="gramEnd"/>
      <w:r w:rsidRPr="005325A0">
        <w:rPr>
          <w:rFonts w:ascii="Times New Roman" w:eastAsia="Times New Roman" w:hAnsi="Times New Roman"/>
          <w:bCs/>
          <w:iCs/>
          <w:sz w:val="23"/>
          <w:szCs w:val="23"/>
          <w:lang w:eastAsia="ru-RU"/>
        </w:rPr>
        <w:t xml:space="preserve"> формуле:</w:t>
      </w:r>
    </w:p>
    <w:p w:rsidR="005325A0" w:rsidRPr="005325A0" w:rsidRDefault="005325A0" w:rsidP="005325A0">
      <w:pPr>
        <w:widowControl w:val="0"/>
        <w:autoSpaceDE w:val="0"/>
        <w:autoSpaceDN w:val="0"/>
        <w:adjustRightInd w:val="0"/>
        <w:spacing w:after="240"/>
        <w:ind w:left="0" w:firstLine="709"/>
        <w:jc w:val="center"/>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M=A*11 000 000 000 / 74 530 229 495, где</w:t>
      </w:r>
    </w:p>
    <w:p w:rsidR="005325A0" w:rsidRPr="005325A0" w:rsidRDefault="005325A0" w:rsidP="005325A0">
      <w:pPr>
        <w:widowControl w:val="0"/>
        <w:autoSpaceDE w:val="0"/>
        <w:autoSpaceDN w:val="0"/>
        <w:adjustRightInd w:val="0"/>
        <w:ind w:left="0" w:firstLine="709"/>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М - максимальное количество ценных бумаг настоящего дополнительного выпуска, которое может приобрести лицо, имеющее преимущественное право приобретения дополнительных акций Эмитента;</w:t>
      </w:r>
    </w:p>
    <w:p w:rsidR="005325A0" w:rsidRPr="005325A0" w:rsidRDefault="005325A0" w:rsidP="005325A0">
      <w:pPr>
        <w:widowControl w:val="0"/>
        <w:autoSpaceDE w:val="0"/>
        <w:autoSpaceDN w:val="0"/>
        <w:adjustRightInd w:val="0"/>
        <w:ind w:left="0" w:firstLine="709"/>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A - количество обыкновенных акций Эмитента, принадлежащих лицу, имеющему преимущественное право приобретения дополнительных акций, по состоянию на 04.10.2022;</w:t>
      </w:r>
    </w:p>
    <w:p w:rsidR="005325A0" w:rsidRPr="005325A0" w:rsidRDefault="005325A0" w:rsidP="005325A0">
      <w:pPr>
        <w:widowControl w:val="0"/>
        <w:autoSpaceDE w:val="0"/>
        <w:autoSpaceDN w:val="0"/>
        <w:adjustRightInd w:val="0"/>
        <w:ind w:left="0" w:firstLine="709"/>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11 000 000 000 - количество дополнительных обыкновенных акций, размещаемых Эмитентом в соответствии с настоящим документом, содержащим условия размещения ценных бумаг;</w:t>
      </w:r>
    </w:p>
    <w:p w:rsidR="005325A0" w:rsidRPr="005325A0" w:rsidRDefault="005325A0" w:rsidP="005325A0">
      <w:pPr>
        <w:widowControl w:val="0"/>
        <w:autoSpaceDE w:val="0"/>
        <w:autoSpaceDN w:val="0"/>
        <w:adjustRightInd w:val="0"/>
        <w:ind w:left="0" w:firstLine="709"/>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74 530 229 495 - общее количество обыкновенных акций Эмитента, размещенных ранее.</w:t>
      </w:r>
    </w:p>
    <w:p w:rsidR="005325A0" w:rsidRPr="005325A0" w:rsidRDefault="005325A0" w:rsidP="005325A0">
      <w:pPr>
        <w:widowControl w:val="0"/>
        <w:autoSpaceDE w:val="0"/>
        <w:autoSpaceDN w:val="0"/>
        <w:adjustRightInd w:val="0"/>
        <w:ind w:left="0" w:firstLine="709"/>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При этом рассчитанное по формуле дробное значение M до целого числа не округляется.</w:t>
      </w:r>
    </w:p>
    <w:p w:rsidR="005325A0" w:rsidRPr="005325A0" w:rsidRDefault="005325A0" w:rsidP="005325A0">
      <w:pPr>
        <w:widowControl w:val="0"/>
        <w:autoSpaceDE w:val="0"/>
        <w:autoSpaceDN w:val="0"/>
        <w:adjustRightInd w:val="0"/>
        <w:ind w:left="0" w:firstLine="709"/>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 xml:space="preserve">Лицо, имеющее преимущественное право приобретения дополнительных акций, вправе </w:t>
      </w:r>
      <w:r w:rsidRPr="005325A0">
        <w:rPr>
          <w:rFonts w:ascii="Times New Roman" w:eastAsia="Times New Roman" w:hAnsi="Times New Roman"/>
          <w:bCs/>
          <w:iCs/>
          <w:sz w:val="23"/>
          <w:szCs w:val="23"/>
          <w:lang w:eastAsia="ru-RU"/>
        </w:rPr>
        <w:lastRenderedPageBreak/>
        <w:t>приобрести дробную акцию, соответствующую дробной части образовавшегося числа М.</w:t>
      </w:r>
    </w:p>
    <w:p w:rsidR="00D46CB7" w:rsidRPr="007E2283" w:rsidRDefault="005325A0" w:rsidP="005325A0">
      <w:pPr>
        <w:widowControl w:val="0"/>
        <w:autoSpaceDE w:val="0"/>
        <w:autoSpaceDN w:val="0"/>
        <w:adjustRightInd w:val="0"/>
        <w:spacing w:after="240"/>
        <w:ind w:left="0" w:firstLine="709"/>
        <w:rPr>
          <w:rFonts w:ascii="Times New Roman" w:eastAsia="Times New Roman" w:hAnsi="Times New Roman"/>
          <w:bCs/>
          <w:iCs/>
          <w:sz w:val="23"/>
          <w:szCs w:val="23"/>
          <w:lang w:eastAsia="ru-RU"/>
        </w:rPr>
      </w:pPr>
      <w:r w:rsidRPr="005325A0">
        <w:rPr>
          <w:rFonts w:ascii="Times New Roman" w:eastAsia="Times New Roman" w:hAnsi="Times New Roman"/>
          <w:bCs/>
          <w:iCs/>
          <w:sz w:val="23"/>
          <w:szCs w:val="23"/>
          <w:lang w:eastAsia="ru-RU"/>
        </w:rPr>
        <w:t xml:space="preserve">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 Учет прав на дробные акции на лицевых счетах зарегистрированных лиц в системе </w:t>
      </w:r>
      <w:proofErr w:type="gramStart"/>
      <w:r w:rsidRPr="005325A0">
        <w:rPr>
          <w:rFonts w:ascii="Times New Roman" w:eastAsia="Times New Roman" w:hAnsi="Times New Roman"/>
          <w:bCs/>
          <w:iCs/>
          <w:sz w:val="23"/>
          <w:szCs w:val="23"/>
          <w:lang w:eastAsia="ru-RU"/>
        </w:rPr>
        <w:t>ведения реестра владельцев ценных бумаг Эмитента</w:t>
      </w:r>
      <w:proofErr w:type="gramEnd"/>
      <w:r w:rsidRPr="005325A0">
        <w:rPr>
          <w:rFonts w:ascii="Times New Roman" w:eastAsia="Times New Roman" w:hAnsi="Times New Roman"/>
          <w:bCs/>
          <w:iCs/>
          <w:sz w:val="23"/>
          <w:szCs w:val="23"/>
          <w:lang w:eastAsia="ru-RU"/>
        </w:rPr>
        <w:t xml:space="preserve"> осуществляется без округления</w:t>
      </w:r>
      <w:r w:rsidR="00D46CB7" w:rsidRPr="007E2283">
        <w:rPr>
          <w:rFonts w:ascii="Times New Roman" w:eastAsia="Times New Roman" w:hAnsi="Times New Roman"/>
          <w:bCs/>
          <w:iCs/>
          <w:sz w:val="23"/>
          <w:szCs w:val="23"/>
          <w:lang w:eastAsia="ru-RU"/>
        </w:rPr>
        <w:t>.</w:t>
      </w:r>
    </w:p>
    <w:p w:rsidR="00D46CB7" w:rsidRPr="007E2283" w:rsidRDefault="00D46CB7" w:rsidP="00D24949">
      <w:pPr>
        <w:widowControl w:val="0"/>
        <w:autoSpaceDE w:val="0"/>
        <w:autoSpaceDN w:val="0"/>
        <w:adjustRightInd w:val="0"/>
        <w:ind w:left="0" w:firstLine="708"/>
        <w:rPr>
          <w:rFonts w:ascii="Times New Roman" w:eastAsia="Times New Roman" w:hAnsi="Times New Roman"/>
          <w:b/>
          <w:sz w:val="23"/>
          <w:szCs w:val="23"/>
          <w:lang w:eastAsia="ru-RU"/>
        </w:rPr>
      </w:pPr>
      <w:r w:rsidRPr="007E2283">
        <w:rPr>
          <w:rFonts w:ascii="Times New Roman" w:eastAsia="Times New Roman" w:hAnsi="Times New Roman"/>
          <w:b/>
          <w:sz w:val="23"/>
          <w:szCs w:val="23"/>
          <w:lang w:eastAsia="ru-RU"/>
        </w:rPr>
        <w:t xml:space="preserve">Срок действия преимущественного </w:t>
      </w:r>
      <w:r w:rsidR="00DE369A" w:rsidRPr="007E2283">
        <w:rPr>
          <w:rFonts w:ascii="Times New Roman" w:eastAsia="Times New Roman" w:hAnsi="Times New Roman"/>
          <w:b/>
          <w:bCs/>
          <w:iCs/>
          <w:sz w:val="23"/>
          <w:szCs w:val="23"/>
          <w:lang w:eastAsia="ru-RU"/>
        </w:rPr>
        <w:t>права приобретения размещаемых ценных бумаг</w:t>
      </w:r>
      <w:r w:rsidRPr="007E2283">
        <w:rPr>
          <w:rFonts w:ascii="Times New Roman" w:eastAsia="Times New Roman" w:hAnsi="Times New Roman"/>
          <w:b/>
          <w:sz w:val="23"/>
          <w:szCs w:val="23"/>
          <w:lang w:eastAsia="ru-RU"/>
        </w:rPr>
        <w:t>:</w:t>
      </w:r>
    </w:p>
    <w:p w:rsidR="0053288D" w:rsidRPr="0053288D" w:rsidRDefault="0053288D" w:rsidP="0053288D">
      <w:pPr>
        <w:overflowPunct w:val="0"/>
        <w:autoSpaceDE w:val="0"/>
        <w:autoSpaceDN w:val="0"/>
        <w:adjustRightInd w:val="0"/>
        <w:ind w:left="0" w:firstLine="709"/>
        <w:textAlignment w:val="baseline"/>
        <w:rPr>
          <w:rFonts w:ascii="Times New Roman" w:eastAsia="Times New Roman" w:hAnsi="Times New Roman"/>
          <w:bCs/>
          <w:iCs/>
          <w:sz w:val="23"/>
          <w:szCs w:val="23"/>
          <w:lang w:eastAsia="ru-RU"/>
        </w:rPr>
      </w:pPr>
      <w:r w:rsidRPr="0053288D">
        <w:rPr>
          <w:rFonts w:ascii="Times New Roman" w:eastAsia="Times New Roman" w:hAnsi="Times New Roman"/>
          <w:bCs/>
          <w:iCs/>
          <w:sz w:val="23"/>
          <w:szCs w:val="23"/>
          <w:lang w:eastAsia="ru-RU"/>
        </w:rPr>
        <w:t xml:space="preserve">Срок действия преимущественного права составляет 45 (Сорок пять) дней </w:t>
      </w:r>
      <w:proofErr w:type="gramStart"/>
      <w:r w:rsidRPr="0053288D">
        <w:rPr>
          <w:rFonts w:ascii="Times New Roman" w:eastAsia="Times New Roman" w:hAnsi="Times New Roman"/>
          <w:bCs/>
          <w:iCs/>
          <w:sz w:val="23"/>
          <w:szCs w:val="23"/>
          <w:lang w:eastAsia="ru-RU"/>
        </w:rPr>
        <w:t>с даты опубликования</w:t>
      </w:r>
      <w:proofErr w:type="gramEnd"/>
      <w:r w:rsidRPr="0053288D">
        <w:rPr>
          <w:rFonts w:ascii="Times New Roman" w:eastAsia="Times New Roman" w:hAnsi="Times New Roman"/>
          <w:bCs/>
          <w:iCs/>
          <w:sz w:val="23"/>
          <w:szCs w:val="23"/>
          <w:lang w:eastAsia="ru-RU"/>
        </w:rPr>
        <w:t xml:space="preserve"> Уведомления на официальном сайте Эмитента http://www.tupolev.ru в информационно-телекоммуникационной сети «Интернет».</w:t>
      </w:r>
    </w:p>
    <w:p w:rsidR="00765912" w:rsidRDefault="0053288D" w:rsidP="0053288D">
      <w:pPr>
        <w:overflowPunct w:val="0"/>
        <w:autoSpaceDE w:val="0"/>
        <w:autoSpaceDN w:val="0"/>
        <w:adjustRightInd w:val="0"/>
        <w:ind w:left="0" w:firstLine="709"/>
        <w:textAlignment w:val="baseline"/>
        <w:rPr>
          <w:rFonts w:ascii="Times New Roman" w:eastAsia="Times New Roman" w:hAnsi="Times New Roman"/>
          <w:bCs/>
          <w:iCs/>
          <w:sz w:val="23"/>
          <w:szCs w:val="23"/>
          <w:lang w:eastAsia="ru-RU"/>
        </w:rPr>
      </w:pPr>
      <w:r w:rsidRPr="0053288D">
        <w:rPr>
          <w:rFonts w:ascii="Times New Roman" w:eastAsia="Times New Roman" w:hAnsi="Times New Roman"/>
          <w:bCs/>
          <w:iCs/>
          <w:sz w:val="23"/>
          <w:szCs w:val="23"/>
          <w:lang w:eastAsia="ru-RU"/>
        </w:rPr>
        <w:t>В случае если последний день окончания Срока действия преимущественного права приходится на выходной и/или нерабочий праздничный день, датой окончания Срока действия преимущественного права считается ближайший следующий за ним рабочий день (ст. 193 Гражданского кодекса Российской Федерации)</w:t>
      </w:r>
      <w:r w:rsidR="00765912" w:rsidRPr="00765912">
        <w:rPr>
          <w:rFonts w:ascii="Times New Roman" w:eastAsia="Times New Roman" w:hAnsi="Times New Roman"/>
          <w:bCs/>
          <w:iCs/>
          <w:sz w:val="23"/>
          <w:szCs w:val="23"/>
          <w:lang w:eastAsia="ru-RU"/>
        </w:rPr>
        <w:t>.</w:t>
      </w:r>
    </w:p>
    <w:p w:rsidR="00B37802" w:rsidRPr="00B37802" w:rsidRDefault="00B37802" w:rsidP="00B37802">
      <w:pPr>
        <w:overflowPunct w:val="0"/>
        <w:autoSpaceDE w:val="0"/>
        <w:autoSpaceDN w:val="0"/>
        <w:adjustRightInd w:val="0"/>
        <w:ind w:left="0" w:firstLine="709"/>
        <w:textAlignment w:val="baseline"/>
        <w:rPr>
          <w:rFonts w:ascii="Times New Roman" w:eastAsia="Times New Roman" w:hAnsi="Times New Roman"/>
          <w:bCs/>
          <w:iCs/>
          <w:sz w:val="23"/>
          <w:szCs w:val="23"/>
          <w:lang w:eastAsia="ru-RU"/>
        </w:rPr>
      </w:pPr>
      <w:r w:rsidRPr="00B37802">
        <w:rPr>
          <w:rFonts w:ascii="Times New Roman" w:eastAsia="Times New Roman" w:hAnsi="Times New Roman"/>
          <w:bCs/>
          <w:iCs/>
          <w:sz w:val="23"/>
          <w:szCs w:val="23"/>
          <w:lang w:eastAsia="ru-RU"/>
        </w:rPr>
        <w:t xml:space="preserve">Срок действия преимущественного права приобретения размещаемых ценных бумаг: </w:t>
      </w:r>
      <w:r w:rsidRPr="000A2355">
        <w:rPr>
          <w:rFonts w:ascii="Times New Roman" w:eastAsia="Times New Roman" w:hAnsi="Times New Roman"/>
          <w:b/>
          <w:bCs/>
          <w:iCs/>
          <w:sz w:val="23"/>
          <w:szCs w:val="23"/>
          <w:lang w:eastAsia="ru-RU"/>
        </w:rPr>
        <w:t>с</w:t>
      </w:r>
      <w:r w:rsidR="00BF2341" w:rsidRPr="000A2355">
        <w:rPr>
          <w:rFonts w:ascii="Times New Roman" w:eastAsia="Times New Roman" w:hAnsi="Times New Roman"/>
          <w:b/>
          <w:bCs/>
          <w:iCs/>
          <w:sz w:val="23"/>
          <w:szCs w:val="23"/>
          <w:lang w:eastAsia="ru-RU"/>
        </w:rPr>
        <w:t> </w:t>
      </w:r>
      <w:r w:rsidR="00C43F78">
        <w:rPr>
          <w:rFonts w:ascii="Times New Roman" w:eastAsia="Times New Roman" w:hAnsi="Times New Roman"/>
          <w:b/>
          <w:bCs/>
          <w:iCs/>
          <w:sz w:val="23"/>
          <w:szCs w:val="23"/>
          <w:lang w:eastAsia="ru-RU"/>
        </w:rPr>
        <w:t>20</w:t>
      </w:r>
      <w:r w:rsidR="0053288D" w:rsidRPr="000A2355">
        <w:rPr>
          <w:rFonts w:ascii="Times New Roman" w:eastAsia="Times New Roman" w:hAnsi="Times New Roman"/>
          <w:b/>
          <w:bCs/>
          <w:iCs/>
          <w:sz w:val="23"/>
          <w:szCs w:val="23"/>
          <w:lang w:eastAsia="ru-RU"/>
        </w:rPr>
        <w:t>.12.2022</w:t>
      </w:r>
      <w:r w:rsidRPr="000A2355">
        <w:rPr>
          <w:rFonts w:ascii="Times New Roman" w:eastAsia="Times New Roman" w:hAnsi="Times New Roman"/>
          <w:b/>
          <w:bCs/>
          <w:iCs/>
          <w:sz w:val="23"/>
          <w:szCs w:val="23"/>
          <w:lang w:eastAsia="ru-RU"/>
        </w:rPr>
        <w:t xml:space="preserve"> по </w:t>
      </w:r>
      <w:r w:rsidR="00C43F78">
        <w:rPr>
          <w:rFonts w:ascii="Times New Roman" w:eastAsia="Times New Roman" w:hAnsi="Times New Roman"/>
          <w:b/>
          <w:bCs/>
          <w:iCs/>
          <w:sz w:val="23"/>
          <w:szCs w:val="23"/>
          <w:lang w:eastAsia="ru-RU"/>
        </w:rPr>
        <w:t>02</w:t>
      </w:r>
      <w:r w:rsidR="0053288D" w:rsidRPr="000A2355">
        <w:rPr>
          <w:rFonts w:ascii="Times New Roman" w:eastAsia="Times New Roman" w:hAnsi="Times New Roman"/>
          <w:b/>
          <w:bCs/>
          <w:iCs/>
          <w:sz w:val="23"/>
          <w:szCs w:val="23"/>
          <w:lang w:eastAsia="ru-RU"/>
        </w:rPr>
        <w:t>.02.2023</w:t>
      </w:r>
      <w:r w:rsidR="000A2355">
        <w:rPr>
          <w:rFonts w:ascii="Times New Roman" w:eastAsia="Times New Roman" w:hAnsi="Times New Roman"/>
          <w:bCs/>
          <w:iCs/>
          <w:sz w:val="23"/>
          <w:szCs w:val="23"/>
          <w:lang w:eastAsia="ru-RU"/>
        </w:rPr>
        <w:t>.</w:t>
      </w:r>
    </w:p>
    <w:p w:rsidR="00765912" w:rsidRDefault="00765912" w:rsidP="00765912">
      <w:pPr>
        <w:overflowPunct w:val="0"/>
        <w:autoSpaceDE w:val="0"/>
        <w:autoSpaceDN w:val="0"/>
        <w:adjustRightInd w:val="0"/>
        <w:ind w:left="0" w:firstLine="709"/>
        <w:textAlignment w:val="baseline"/>
        <w:rPr>
          <w:rFonts w:ascii="Times New Roman" w:eastAsia="Times New Roman" w:hAnsi="Times New Roman"/>
          <w:bCs/>
          <w:iCs/>
          <w:sz w:val="23"/>
          <w:szCs w:val="23"/>
          <w:lang w:eastAsia="ru-RU"/>
        </w:rPr>
      </w:pPr>
      <w:r w:rsidRPr="00765912">
        <w:rPr>
          <w:rFonts w:ascii="Times New Roman" w:eastAsia="Times New Roman" w:hAnsi="Times New Roman"/>
          <w:bCs/>
          <w:iCs/>
          <w:sz w:val="23"/>
          <w:szCs w:val="23"/>
          <w:lang w:eastAsia="ru-RU"/>
        </w:rPr>
        <w:t>До окончания Срока действия преимущественного права размещение ценных бумаг иначе как посредством осуществления указанного преимущественного права не допускается.</w:t>
      </w:r>
    </w:p>
    <w:p w:rsidR="00D46CB7" w:rsidRPr="007E2283" w:rsidRDefault="00D46CB7" w:rsidP="00765912">
      <w:pPr>
        <w:overflowPunct w:val="0"/>
        <w:autoSpaceDE w:val="0"/>
        <w:autoSpaceDN w:val="0"/>
        <w:adjustRightInd w:val="0"/>
        <w:spacing w:before="240"/>
        <w:ind w:left="0" w:firstLine="709"/>
        <w:textAlignment w:val="baseline"/>
        <w:rPr>
          <w:rFonts w:ascii="Times New Roman" w:eastAsia="Times New Roman" w:hAnsi="Times New Roman"/>
          <w:b/>
          <w:bCs/>
          <w:iCs/>
          <w:sz w:val="23"/>
          <w:szCs w:val="23"/>
          <w:lang w:val="x-none" w:eastAsia="ru-RU"/>
        </w:rPr>
      </w:pPr>
      <w:r w:rsidRPr="007E2283">
        <w:rPr>
          <w:rFonts w:ascii="Times New Roman" w:eastAsia="Times New Roman" w:hAnsi="Times New Roman"/>
          <w:b/>
          <w:sz w:val="23"/>
          <w:szCs w:val="23"/>
          <w:lang w:val="x-none" w:eastAsia="ru-RU"/>
        </w:rPr>
        <w:t>Порядок, в котором должны быть поданы Эмитенту заявления о приобретении акций лицами, имеющими преимущественное право</w:t>
      </w:r>
      <w:r w:rsidRPr="007E2283">
        <w:rPr>
          <w:rFonts w:ascii="Times New Roman" w:eastAsia="Times New Roman" w:hAnsi="Times New Roman"/>
          <w:b/>
          <w:bCs/>
          <w:iCs/>
          <w:sz w:val="23"/>
          <w:szCs w:val="23"/>
          <w:lang w:val="x-none" w:eastAsia="ru-RU"/>
        </w:rPr>
        <w:t xml:space="preserve"> приобретения дополнительных акций:</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Лицо, имеющее преимущественное право приобретения размещаемых ценных бумаг (далее - Заявитель), вправе полностью или частично осуществить свое преимущественное право приобретения путем подачи заявления о приобретении размещаемых ценных бумаг (далее - Заявление) и исполнения обязанности по их оплате, в течение всего Срок действия преимущественного права.</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При этом в случае, если Заявления поступают в адрес Эмитента до даты начала размещения ценных бумаг, соответствующие Заявления считаются поданными в дату начала размещения ценных бумаг.</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Срок действия преимущественного права составляет 45 (Сорок пять) дней </w:t>
      </w:r>
      <w:proofErr w:type="gramStart"/>
      <w:r w:rsidRPr="0039256D">
        <w:rPr>
          <w:rFonts w:ascii="Times New Roman" w:eastAsia="Times New Roman" w:hAnsi="Times New Roman"/>
          <w:bCs/>
          <w:iCs/>
          <w:sz w:val="23"/>
          <w:szCs w:val="23"/>
          <w:lang w:eastAsia="ru-RU"/>
        </w:rPr>
        <w:t>с даты опубликования</w:t>
      </w:r>
      <w:proofErr w:type="gramEnd"/>
      <w:r w:rsidRPr="0039256D">
        <w:rPr>
          <w:rFonts w:ascii="Times New Roman" w:eastAsia="Times New Roman" w:hAnsi="Times New Roman"/>
          <w:bCs/>
          <w:iCs/>
          <w:sz w:val="23"/>
          <w:szCs w:val="23"/>
          <w:lang w:eastAsia="ru-RU"/>
        </w:rPr>
        <w:t xml:space="preserve"> Уведомления на официальном сайте Эмитента http://www.tupolev.ru в информационно-телекоммуникационной сети «Интернет».</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В случае если последний день окончания Срока действия преимущественного права приходится на выходной и/или нерабочий праздничный день, датой окончания Срока действия преимущественного права считается ближайший следующий за ним рабочий день (ст. 193 Гражданского кодекса Российской Федерации).</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До окончания Срока действия преимущественного права размещение ценных бумаг иначе как посредством осуществления указанного преимущественного права не допускается.</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Заявление Заявителя, зарегистрированного в реестре акционеров Эмитента, должно содержать сведения, позволяющие идентифицировать подавшее его лицо и количество приобретаемых им ценных бумаг.</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Указанное Заявление подается путем направления или вручения под роспись регистратору Эмитента документа в письменной форме, подписанного подающим Заявление лицом, а если это предусмотрено правилами, в соответствии с которыми регистратор Эмитента осуществляет деятельность по ведению реестра, также путем направления регистратору Эмитента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Заявление, направленное или врученное регистратору Эмитента, считается поданным Эмитенту в день его получения регистратором Эмитента.</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Лицо, имеющее преимущественное право приобретения размещаемых ценных бумаг Эмитента, не зарегистрированное в реестре акционеров Эмитента, осуществляет такое преимущественное право путем дачи соответствующего указания (инструкции) лицу, которое осуществляет учет его прав на акции Эмитента. Такое указание (инструкция) дается в </w:t>
      </w:r>
      <w:r w:rsidRPr="0039256D">
        <w:rPr>
          <w:rFonts w:ascii="Times New Roman" w:eastAsia="Times New Roman" w:hAnsi="Times New Roman"/>
          <w:bCs/>
          <w:iCs/>
          <w:sz w:val="23"/>
          <w:szCs w:val="23"/>
          <w:lang w:eastAsia="ru-RU"/>
        </w:rPr>
        <w:lastRenderedPageBreak/>
        <w:t>соответствии с требованиями законодательства Российской Федерации о ценных бумагах и должно содержать количество приобретаемых ценных бумаг.</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При этом Заявление считается поданным Эмитенту в день получения регистратором эмитента от номинального держателя ценных бумаг, клиентом которого является Заявитель на основании договора депо и (или) </w:t>
      </w:r>
      <w:proofErr w:type="spellStart"/>
      <w:r w:rsidRPr="0039256D">
        <w:rPr>
          <w:rFonts w:ascii="Times New Roman" w:eastAsia="Times New Roman" w:hAnsi="Times New Roman"/>
          <w:bCs/>
          <w:iCs/>
          <w:sz w:val="23"/>
          <w:szCs w:val="23"/>
          <w:lang w:eastAsia="ru-RU"/>
        </w:rPr>
        <w:t>междепозитарного</w:t>
      </w:r>
      <w:proofErr w:type="spellEnd"/>
      <w:r w:rsidRPr="0039256D">
        <w:rPr>
          <w:rFonts w:ascii="Times New Roman" w:eastAsia="Times New Roman" w:hAnsi="Times New Roman"/>
          <w:bCs/>
          <w:iCs/>
          <w:sz w:val="23"/>
          <w:szCs w:val="23"/>
          <w:lang w:eastAsia="ru-RU"/>
        </w:rPr>
        <w:t xml:space="preserve"> договора (далее также - номинальный держатель ценных бумаг, клиентом которого является Заявитель), сообщения, содержащего волеизъявление Заявителя.</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Рекомендуется включить в Заявление (указание (инструкцию) лицу, которое осуществляет учет прав Заявителя, не зарегистрированного в реестре владельцев именных ценных бумаг Эмитента, на акции Эмитента) следующие сведения:</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заголовок «Заявление на приобретение дополнительных акций ПАО «Туполев» в порядке осуществления преимущественного права их приобретения»;</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фамилия, имя, отчество (полное фирменное наименование) Заявителя;</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идентификационный номер налогоплательщика Заявителя (при наличии);</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указание места жительства (места нахождения) Заявителя;</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количество приобретаемых Заявителем дополнительных акций ПАО «Туполев».</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контактные данные Заявителя (почтовый адрес, факс с указанием междугороднего кода, адрес электронной почты) для целей информирования Заявителя о результатах рассмотрения его Заявления;</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для физических лиц: указание паспортных данных (дата и место рождения, серия, номер и дата выдачи паспорта, орган, выдавший паспорт);</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для юридических лиц: сведения о государственной регистрации юридического лица, в том числе для российских юридических лиц - сведения о внесении его в Единый государственный реестр юридических лиц (дата, регистрирующий орган, номер соответствующего свидетельства);</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proofErr w:type="gramStart"/>
      <w:r w:rsidRPr="003A1D63">
        <w:rPr>
          <w:rFonts w:ascii="Times New Roman" w:eastAsia="Times New Roman" w:hAnsi="Times New Roman"/>
          <w:bCs/>
          <w:iCs/>
          <w:sz w:val="23"/>
          <w:szCs w:val="23"/>
          <w:lang w:eastAsia="ru-RU"/>
        </w:rPr>
        <w:t>номер лицевого счета в реестре владельцев ценных бумаг Эмитента, либо если акции должны быть зачислены в реестре владельцев ценных бумаг Эмитента на счет номинального держателя - полное фирменное наименование депозитария, данные о государственной регистрации такого депозитария (ОГРН, наименование органа, осуществившего государственную регистрацию, дата государственной регистрации), номер счета депо Заявителя, номер и дата депозитарного договора, заключенного между депозитарием и Заявителем (в отношении</w:t>
      </w:r>
      <w:proofErr w:type="gramEnd"/>
      <w:r w:rsidRPr="003A1D63">
        <w:rPr>
          <w:rFonts w:ascii="Times New Roman" w:eastAsia="Times New Roman" w:hAnsi="Times New Roman"/>
          <w:bCs/>
          <w:iCs/>
          <w:sz w:val="23"/>
          <w:szCs w:val="23"/>
          <w:lang w:eastAsia="ru-RU"/>
        </w:rPr>
        <w:t xml:space="preserve"> размещаемых ценных бумаг);</w:t>
      </w:r>
    </w:p>
    <w:p w:rsidR="0039256D" w:rsidRPr="003A1D63" w:rsidRDefault="0039256D" w:rsidP="003A1D63">
      <w:pPr>
        <w:pStyle w:val="a6"/>
        <w:widowControl w:val="0"/>
        <w:numPr>
          <w:ilvl w:val="0"/>
          <w:numId w:val="12"/>
        </w:numPr>
        <w:autoSpaceDE w:val="0"/>
        <w:autoSpaceDN w:val="0"/>
        <w:adjustRightInd w:val="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банковские реквизиты Заявителя, по которым может осуществляться возврат денежных средств.</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Прием Заявлений осуществляется по адресу регистратора Эмитента: </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119049, город Москва, улица Донская, дом 13, </w:t>
      </w:r>
      <w:proofErr w:type="spellStart"/>
      <w:r w:rsidRPr="0039256D">
        <w:rPr>
          <w:rFonts w:ascii="Times New Roman" w:eastAsia="Times New Roman" w:hAnsi="Times New Roman"/>
          <w:bCs/>
          <w:iCs/>
          <w:sz w:val="23"/>
          <w:szCs w:val="23"/>
          <w:lang w:eastAsia="ru-RU"/>
        </w:rPr>
        <w:t>эт</w:t>
      </w:r>
      <w:proofErr w:type="spellEnd"/>
      <w:r w:rsidRPr="0039256D">
        <w:rPr>
          <w:rFonts w:ascii="Times New Roman" w:eastAsia="Times New Roman" w:hAnsi="Times New Roman"/>
          <w:bCs/>
          <w:iCs/>
          <w:sz w:val="23"/>
          <w:szCs w:val="23"/>
          <w:lang w:eastAsia="ru-RU"/>
        </w:rPr>
        <w:t>. 1А, ПОМ. XII, КОМ. 11, Акционерное общество «Р</w:t>
      </w:r>
      <w:proofErr w:type="gramStart"/>
      <w:r w:rsidRPr="0039256D">
        <w:rPr>
          <w:rFonts w:ascii="Times New Roman" w:eastAsia="Times New Roman" w:hAnsi="Times New Roman"/>
          <w:bCs/>
          <w:iCs/>
          <w:sz w:val="23"/>
          <w:szCs w:val="23"/>
          <w:lang w:eastAsia="ru-RU"/>
        </w:rPr>
        <w:t>Т-</w:t>
      </w:r>
      <w:proofErr w:type="gramEnd"/>
      <w:r w:rsidRPr="0039256D">
        <w:rPr>
          <w:rFonts w:ascii="Times New Roman" w:eastAsia="Times New Roman" w:hAnsi="Times New Roman"/>
          <w:bCs/>
          <w:iCs/>
          <w:sz w:val="23"/>
          <w:szCs w:val="23"/>
          <w:lang w:eastAsia="ru-RU"/>
        </w:rPr>
        <w:t xml:space="preserve"> Регистратор» в дни и часы работы АО «РТ- Регистратор» с акционерами (их представителями), указанные на странице в сети «Интернет» по адресу: https://rtreg.ru/, а также по адресам его филиалов, указанным на странице в сети «Интернет»: https://rtreg.ru/filialy. </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Почтовый адрес для направления Заявлений: 119049, город Москва, улица Донская, дом 13, </w:t>
      </w:r>
      <w:proofErr w:type="spellStart"/>
      <w:r w:rsidRPr="0039256D">
        <w:rPr>
          <w:rFonts w:ascii="Times New Roman" w:eastAsia="Times New Roman" w:hAnsi="Times New Roman"/>
          <w:bCs/>
          <w:iCs/>
          <w:sz w:val="23"/>
          <w:szCs w:val="23"/>
          <w:lang w:eastAsia="ru-RU"/>
        </w:rPr>
        <w:t>эт</w:t>
      </w:r>
      <w:proofErr w:type="spellEnd"/>
      <w:r w:rsidRPr="0039256D">
        <w:rPr>
          <w:rFonts w:ascii="Times New Roman" w:eastAsia="Times New Roman" w:hAnsi="Times New Roman"/>
          <w:bCs/>
          <w:iCs/>
          <w:sz w:val="23"/>
          <w:szCs w:val="23"/>
          <w:lang w:eastAsia="ru-RU"/>
        </w:rPr>
        <w:t>. 1А, ПОМ. XII, КОМ. 11 АО «Р</w:t>
      </w:r>
      <w:proofErr w:type="gramStart"/>
      <w:r w:rsidRPr="0039256D">
        <w:rPr>
          <w:rFonts w:ascii="Times New Roman" w:eastAsia="Times New Roman" w:hAnsi="Times New Roman"/>
          <w:bCs/>
          <w:iCs/>
          <w:sz w:val="23"/>
          <w:szCs w:val="23"/>
          <w:lang w:eastAsia="ru-RU"/>
        </w:rPr>
        <w:t>Т-</w:t>
      </w:r>
      <w:proofErr w:type="gramEnd"/>
      <w:r w:rsidRPr="0039256D">
        <w:rPr>
          <w:rFonts w:ascii="Times New Roman" w:eastAsia="Times New Roman" w:hAnsi="Times New Roman"/>
          <w:bCs/>
          <w:iCs/>
          <w:sz w:val="23"/>
          <w:szCs w:val="23"/>
          <w:lang w:eastAsia="ru-RU"/>
        </w:rPr>
        <w:t xml:space="preserve"> Регистратор», а также почтовые адреса филиалов, указанные на странице в сети «Интернет»: https://rtreg.ru/filialy.</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Заявление должно быть подписано лицом, имеющим преимущественное право приобретения дополнительных ценных бумаг (или уполномоченным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(если в соответствии с действующим законодательством юридическое лицо имеет печать).</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Лицо, осуществляющее преимущественное право приобретения размещаемых ценных бумаг, несет ответственность за достоверность сведений, указанных в Заявлении, и их соответствие сведениям в реестре акционеров Эмитента.</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Оплата приобретаемых дополнительных акций должна быть произведена Заявителем в порядке, установленном пунктом 4.5 настоящего документа, содержащего условия размещения ценных бумаг.</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Срок рассмотрения Эмитентом Заявлений: 3 (Три) рабочих дня </w:t>
      </w:r>
      <w:proofErr w:type="gramStart"/>
      <w:r w:rsidRPr="0039256D">
        <w:rPr>
          <w:rFonts w:ascii="Times New Roman" w:eastAsia="Times New Roman" w:hAnsi="Times New Roman"/>
          <w:bCs/>
          <w:iCs/>
          <w:sz w:val="23"/>
          <w:szCs w:val="23"/>
          <w:lang w:eastAsia="ru-RU"/>
        </w:rPr>
        <w:t>с даты поступления</w:t>
      </w:r>
      <w:proofErr w:type="gramEnd"/>
      <w:r w:rsidRPr="0039256D">
        <w:rPr>
          <w:rFonts w:ascii="Times New Roman" w:eastAsia="Times New Roman" w:hAnsi="Times New Roman"/>
          <w:bCs/>
          <w:iCs/>
          <w:sz w:val="23"/>
          <w:szCs w:val="23"/>
          <w:lang w:eastAsia="ru-RU"/>
        </w:rPr>
        <w:t xml:space="preserve"> Заявления.</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proofErr w:type="gramStart"/>
      <w:r w:rsidRPr="0039256D">
        <w:rPr>
          <w:rFonts w:ascii="Times New Roman" w:eastAsia="Times New Roman" w:hAnsi="Times New Roman"/>
          <w:bCs/>
          <w:iCs/>
          <w:sz w:val="23"/>
          <w:szCs w:val="23"/>
          <w:lang w:eastAsia="ru-RU"/>
        </w:rPr>
        <w:lastRenderedPageBreak/>
        <w:t xml:space="preserve">В течение указанного срока Эмитент направляет простым письмом по почтовому адресу, указанному в Заявлении и письмом на электронную почту (в случае указания адреса электронной почты в Заявлении) или вручает под роспись лицу, подавшему Заявление или его представителю по доверенности, уведомление об удовлетворении или об отказе в удовлетворении Заявления с указанием причин, по которым Заявление не может быть удовлетворено. </w:t>
      </w:r>
      <w:proofErr w:type="gramEnd"/>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Эмитент вправе отказать в удовлетворении Заявления в следующих случаях:</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Заявление не отвечает указанным выше требованиям;</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Заявление не позволяет идентифицировать лицо, от имени которого подано Заявление как лицо, имеющее преимущественное право приобретения акций;</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к Заявлению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В случае получения уведомления об отказе в удовлетворении Заявления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причины, по которым Заявление не было удовлетворено.</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Эмитент вправе отказать в возможности осуществления преимущественного права лицу, направившему Заявление, в следующих случаях:</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 лицом, имеющим преимущественное право приобретения акций, не исполнена обязанность по оплате размещаемых ценных бумаг в срок, установленный пунктом 4.5 настоящего документа, содержащего условия размещения ценных бумаг. В этом случае Эмитент направляет такому лицу уведомление об отказе в возможности осуществления преимущественного права в течение 10 (Десяти) рабочих дней </w:t>
      </w:r>
      <w:proofErr w:type="gramStart"/>
      <w:r w:rsidRPr="0039256D">
        <w:rPr>
          <w:rFonts w:ascii="Times New Roman" w:eastAsia="Times New Roman" w:hAnsi="Times New Roman"/>
          <w:bCs/>
          <w:iCs/>
          <w:sz w:val="23"/>
          <w:szCs w:val="23"/>
          <w:lang w:eastAsia="ru-RU"/>
        </w:rPr>
        <w:t>с даты истечения</w:t>
      </w:r>
      <w:proofErr w:type="gramEnd"/>
      <w:r w:rsidRPr="0039256D">
        <w:rPr>
          <w:rFonts w:ascii="Times New Roman" w:eastAsia="Times New Roman" w:hAnsi="Times New Roman"/>
          <w:bCs/>
          <w:iCs/>
          <w:sz w:val="23"/>
          <w:szCs w:val="23"/>
          <w:lang w:eastAsia="ru-RU"/>
        </w:rPr>
        <w:t xml:space="preserve"> Срока действия преимущественного права, с указанием причин, по которым осуществление преимущественного права приобретения дополнительных акций невозможно;</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Заявление от лица, имеющего преимущественное право приобретения акций, получено Эмитентом после истечения Срока действия преимущественного права. В этом случае Эмитент направляет такому лицу уведомление об отказе в возможности осуществления преимущественного права не позднее 10 (Десяти) рабочих дней с момента получения Заявления, с указанием причин, по которым осуществление преимущественного права приобретения дополнительных акций невозможно.</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Договор, на основании которого осуществляется размещение ценных бумаг лицу, реализующему преимущественное право их приобретения, считается заключенным с момента получения Эмитентом Заявления.</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С лицом, осуществляющим преимущественное право приобретения размещаемых ценных бумаг, по соглашению сторон, может быть составлен и подписан договор в простой письменной форме в виде единого документа.</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Для подписания Договора Заявитель может обратиться к Эмитенту в течение Срока действия преимущественного права, в рабочие дни, с 09.00 до 16.00 часов (по местному времени), по следующему адресу: 105005, Российская Федерация, г. Москва, набережная академика Туполева, д. 17.</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Зачисление приобретаемых в результате осуществления преимущественного права ценных бумаг настоящего дополнительного выпуска на лицевые счета Заявителей и (или) лицевые счета номинальных держателей ценных бумаг, клиентами которых являются Заявители, осуществляется только после их полной оплаты.</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Эмитент обязан направить регистратору Эмитента (Акционерное общество «РТ-Регистратор», ИНН 5407175878, ОГРН 1025403189790) передаточное распоряжение, являющееся основанием для внесения приходной записи по лицевому счету Заявителя или номинального держателя, клиентом которого является Заявитель, не позднее даты истечения Срока действия преимущественного права.</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proofErr w:type="gramStart"/>
      <w:r w:rsidRPr="0039256D">
        <w:rPr>
          <w:rFonts w:ascii="Times New Roman" w:eastAsia="Times New Roman" w:hAnsi="Times New Roman"/>
          <w:bCs/>
          <w:iCs/>
          <w:sz w:val="23"/>
          <w:szCs w:val="23"/>
          <w:lang w:eastAsia="ru-RU"/>
        </w:rPr>
        <w:t xml:space="preserve">Регистратор в течение не более 3 (Трех) рабочих дней со дня получения передаточного распоряжения производит операцию по списанию с эмиссионного счета эмитента указанного в передаточном распоряжении количества ценных бумаг дополнительного выпуска и зачисляет их на лицевой счет лица, осуществляющего преимущественное право, или лица, которое </w:t>
      </w:r>
      <w:r w:rsidRPr="0039256D">
        <w:rPr>
          <w:rFonts w:ascii="Times New Roman" w:eastAsia="Times New Roman" w:hAnsi="Times New Roman"/>
          <w:bCs/>
          <w:iCs/>
          <w:sz w:val="23"/>
          <w:szCs w:val="23"/>
          <w:lang w:eastAsia="ru-RU"/>
        </w:rPr>
        <w:lastRenderedPageBreak/>
        <w:t>осуществляет учет его прав на акции эмитента.</w:t>
      </w:r>
      <w:proofErr w:type="gramEnd"/>
    </w:p>
    <w:p w:rsidR="009945DB"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Ценные бумаги считаются размещенными </w:t>
      </w:r>
      <w:proofErr w:type="gramStart"/>
      <w:r w:rsidRPr="0039256D">
        <w:rPr>
          <w:rFonts w:ascii="Times New Roman" w:eastAsia="Times New Roman" w:hAnsi="Times New Roman"/>
          <w:bCs/>
          <w:iCs/>
          <w:sz w:val="23"/>
          <w:szCs w:val="23"/>
          <w:lang w:eastAsia="ru-RU"/>
        </w:rPr>
        <w:t>с даты внесения</w:t>
      </w:r>
      <w:proofErr w:type="gramEnd"/>
      <w:r w:rsidRPr="0039256D">
        <w:rPr>
          <w:rFonts w:ascii="Times New Roman" w:eastAsia="Times New Roman" w:hAnsi="Times New Roman"/>
          <w:bCs/>
          <w:iCs/>
          <w:sz w:val="23"/>
          <w:szCs w:val="23"/>
          <w:lang w:eastAsia="ru-RU"/>
        </w:rPr>
        <w:t xml:space="preserve"> в реестр акционеров - владельцев ценных бумаг Эмитента записи о зачислении ценных бумаг на лицевой счет лица, осуществляющего преимущественное право, или лица, которое осуществляет учет его прав на акции Эмитента</w:t>
      </w:r>
      <w:r w:rsidR="009945DB" w:rsidRPr="009945DB">
        <w:rPr>
          <w:rFonts w:ascii="Times New Roman" w:eastAsia="Times New Roman" w:hAnsi="Times New Roman"/>
          <w:bCs/>
          <w:iCs/>
          <w:sz w:val="23"/>
          <w:szCs w:val="23"/>
          <w:lang w:eastAsia="ru-RU"/>
        </w:rPr>
        <w:t>.</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В случае отказа Эмитента в удовлетворении Заявления, Эмитент возвращает уплаченные денежные средства, полученные Эмитентом в качестве оплаты за акции, не позднее 30 (Тридцати) дней </w:t>
      </w:r>
      <w:proofErr w:type="gramStart"/>
      <w:r w:rsidRPr="0039256D">
        <w:rPr>
          <w:rFonts w:ascii="Times New Roman" w:eastAsia="Times New Roman" w:hAnsi="Times New Roman"/>
          <w:bCs/>
          <w:iCs/>
          <w:sz w:val="23"/>
          <w:szCs w:val="23"/>
          <w:lang w:eastAsia="ru-RU"/>
        </w:rPr>
        <w:t>с даты истечения</w:t>
      </w:r>
      <w:proofErr w:type="gramEnd"/>
      <w:r w:rsidRPr="0039256D">
        <w:rPr>
          <w:rFonts w:ascii="Times New Roman" w:eastAsia="Times New Roman" w:hAnsi="Times New Roman"/>
          <w:bCs/>
          <w:iCs/>
          <w:sz w:val="23"/>
          <w:szCs w:val="23"/>
          <w:lang w:eastAsia="ru-RU"/>
        </w:rPr>
        <w:t xml:space="preserve"> срока действия преимущественного права. Денежные средства подлежат возврату в порядке, предусмотренном настоящим пунктом настоящего документа, содержащего условия размещения ценных бумаг, для возврата излишне уплаченных денежных средств.</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В случае если в Заявлении указано меньшее количество ценных бумаг, чем количество ценных бумаг, </w:t>
      </w:r>
      <w:proofErr w:type="gramStart"/>
      <w:r w:rsidRPr="0039256D">
        <w:rPr>
          <w:rFonts w:ascii="Times New Roman" w:eastAsia="Times New Roman" w:hAnsi="Times New Roman"/>
          <w:bCs/>
          <w:iCs/>
          <w:sz w:val="23"/>
          <w:szCs w:val="23"/>
          <w:lang w:eastAsia="ru-RU"/>
        </w:rPr>
        <w:t>обязанности</w:t>
      </w:r>
      <w:proofErr w:type="gramEnd"/>
      <w:r w:rsidRPr="0039256D">
        <w:rPr>
          <w:rFonts w:ascii="Times New Roman" w:eastAsia="Times New Roman" w:hAnsi="Times New Roman"/>
          <w:bCs/>
          <w:iCs/>
          <w:sz w:val="23"/>
          <w:szCs w:val="23"/>
          <w:lang w:eastAsia="ru-RU"/>
        </w:rPr>
        <w:t xml:space="preserve"> по оплате которых исполнены, такое Заявление удовлетворяется эмитентом в отношении количества ценных бумаг, указанного в Заявлении. В этом случае излишне уплаченные денежные средства подлежат возврату в порядке и сроки, предусмотренные настоящим пунктом настоящего документа, содержащего условия размещения ценных бумаг. </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В случае если количество приобретаемых акций, указанное в Заявлении, больше количества акций, оплата которых произведена, считается, что лицо, подавшее Заявление, осуществило свое преимущественное право в отношении количества фактически оплаченных ценных бумаг.</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proofErr w:type="gramStart"/>
      <w:r w:rsidRPr="0039256D">
        <w:rPr>
          <w:rFonts w:ascii="Times New Roman" w:eastAsia="Times New Roman" w:hAnsi="Times New Roman"/>
          <w:bCs/>
          <w:iCs/>
          <w:sz w:val="23"/>
          <w:szCs w:val="23"/>
          <w:lang w:eastAsia="ru-RU"/>
        </w:rPr>
        <w:t>Если количество акций, указанное в Заявлении, превышает максимальное количество акций, которое может быть приобретено Заявителем, а количество акций, оплата которых произведена, составляет не менее максимального количества акций, которое Заявитель вправе приобрести в порядке осуществления преимущественного права приобретения акций, считается, что Заявитель осуществил принадлежащее ему преимущественное право приобретения акций в отношении максимально возможного количества акций, которое может быть им приобретено в</w:t>
      </w:r>
      <w:proofErr w:type="gramEnd"/>
      <w:r w:rsidRPr="0039256D">
        <w:rPr>
          <w:rFonts w:ascii="Times New Roman" w:eastAsia="Times New Roman" w:hAnsi="Times New Roman"/>
          <w:bCs/>
          <w:iCs/>
          <w:sz w:val="23"/>
          <w:szCs w:val="23"/>
          <w:lang w:eastAsia="ru-RU"/>
        </w:rPr>
        <w:t xml:space="preserve"> </w:t>
      </w:r>
      <w:proofErr w:type="gramStart"/>
      <w:r w:rsidRPr="0039256D">
        <w:rPr>
          <w:rFonts w:ascii="Times New Roman" w:eastAsia="Times New Roman" w:hAnsi="Times New Roman"/>
          <w:bCs/>
          <w:iCs/>
          <w:sz w:val="23"/>
          <w:szCs w:val="23"/>
          <w:lang w:eastAsia="ru-RU"/>
        </w:rPr>
        <w:t>порядке</w:t>
      </w:r>
      <w:proofErr w:type="gramEnd"/>
      <w:r w:rsidRPr="0039256D">
        <w:rPr>
          <w:rFonts w:ascii="Times New Roman" w:eastAsia="Times New Roman" w:hAnsi="Times New Roman"/>
          <w:bCs/>
          <w:iCs/>
          <w:sz w:val="23"/>
          <w:szCs w:val="23"/>
          <w:lang w:eastAsia="ru-RU"/>
        </w:rPr>
        <w:t xml:space="preserve"> осуществления преимущественного права приобретения акций. В этом случае излишне уплаченные денежные средства подлежат возврату Заявителю в порядке и сроки, предусмотренные настоящим пунктом настоящего документа, содержащего условия размещения ценных бумаг. </w:t>
      </w:r>
    </w:p>
    <w:p w:rsidR="0039256D" w:rsidRP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Порядок возврата денежных средств, излишне уплаченных Заявителем при осуществлении преимущественного права приобретения дополнительных акций:</w:t>
      </w:r>
    </w:p>
    <w:p w:rsidR="0039256D" w:rsidRDefault="0039256D" w:rsidP="0039256D">
      <w:pPr>
        <w:widowControl w:val="0"/>
        <w:autoSpaceDE w:val="0"/>
        <w:autoSpaceDN w:val="0"/>
        <w:adjustRightInd w:val="0"/>
        <w:ind w:left="0" w:firstLine="708"/>
        <w:rPr>
          <w:rFonts w:ascii="Times New Roman" w:eastAsia="Times New Roman" w:hAnsi="Times New Roman"/>
          <w:bCs/>
          <w:iCs/>
          <w:sz w:val="23"/>
          <w:szCs w:val="23"/>
          <w:lang w:eastAsia="ru-RU"/>
        </w:rPr>
      </w:pPr>
      <w:r w:rsidRPr="0039256D">
        <w:rPr>
          <w:rFonts w:ascii="Times New Roman" w:eastAsia="Times New Roman" w:hAnsi="Times New Roman"/>
          <w:bCs/>
          <w:iCs/>
          <w:sz w:val="23"/>
          <w:szCs w:val="23"/>
          <w:lang w:eastAsia="ru-RU"/>
        </w:rPr>
        <w:t xml:space="preserve">В указанных выше случаях излишне уплаченные денежные средства подлежат возврату в безналичном порядке не позднее 30 (Тридцати) дней </w:t>
      </w:r>
      <w:proofErr w:type="gramStart"/>
      <w:r w:rsidRPr="0039256D">
        <w:rPr>
          <w:rFonts w:ascii="Times New Roman" w:eastAsia="Times New Roman" w:hAnsi="Times New Roman"/>
          <w:bCs/>
          <w:iCs/>
          <w:sz w:val="23"/>
          <w:szCs w:val="23"/>
          <w:lang w:eastAsia="ru-RU"/>
        </w:rPr>
        <w:t>с даты истечения</w:t>
      </w:r>
      <w:proofErr w:type="gramEnd"/>
      <w:r w:rsidRPr="0039256D">
        <w:rPr>
          <w:rFonts w:ascii="Times New Roman" w:eastAsia="Times New Roman" w:hAnsi="Times New Roman"/>
          <w:bCs/>
          <w:iCs/>
          <w:sz w:val="23"/>
          <w:szCs w:val="23"/>
          <w:lang w:eastAsia="ru-RU"/>
        </w:rPr>
        <w:t xml:space="preserve"> срока действия преимущественного права. Возврат денежных сре</w:t>
      </w:r>
      <w:proofErr w:type="gramStart"/>
      <w:r w:rsidRPr="0039256D">
        <w:rPr>
          <w:rFonts w:ascii="Times New Roman" w:eastAsia="Times New Roman" w:hAnsi="Times New Roman"/>
          <w:bCs/>
          <w:iCs/>
          <w:sz w:val="23"/>
          <w:szCs w:val="23"/>
          <w:lang w:eastAsia="ru-RU"/>
        </w:rPr>
        <w:t>дств пр</w:t>
      </w:r>
      <w:proofErr w:type="gramEnd"/>
      <w:r w:rsidRPr="0039256D">
        <w:rPr>
          <w:rFonts w:ascii="Times New Roman" w:eastAsia="Times New Roman" w:hAnsi="Times New Roman"/>
          <w:bCs/>
          <w:iCs/>
          <w:sz w:val="23"/>
          <w:szCs w:val="23"/>
          <w:lang w:eastAsia="ru-RU"/>
        </w:rPr>
        <w:t>оизводится по банковским реквизитам, указанным в Заявлении, а если в Заявлении такие реквизиты не указаны, то по реквизитам, указанным в требовании о возврате денежных средств. В случае</w:t>
      </w:r>
      <w:proofErr w:type="gramStart"/>
      <w:r w:rsidRPr="0039256D">
        <w:rPr>
          <w:rFonts w:ascii="Times New Roman" w:eastAsia="Times New Roman" w:hAnsi="Times New Roman"/>
          <w:bCs/>
          <w:iCs/>
          <w:sz w:val="23"/>
          <w:szCs w:val="23"/>
          <w:lang w:eastAsia="ru-RU"/>
        </w:rPr>
        <w:t>,</w:t>
      </w:r>
      <w:proofErr w:type="gramEnd"/>
      <w:r w:rsidRPr="0039256D">
        <w:rPr>
          <w:rFonts w:ascii="Times New Roman" w:eastAsia="Times New Roman" w:hAnsi="Times New Roman"/>
          <w:bCs/>
          <w:iCs/>
          <w:sz w:val="23"/>
          <w:szCs w:val="23"/>
          <w:lang w:eastAsia="ru-RU"/>
        </w:rPr>
        <w:t xml:space="preserve"> если в Заявлении не указаны банковские реквизиты для возврата денежных средств, а требование о возврате денежных средств не получено Эмитентом в течение 20 (Двадцати) дней с даты истечения срока действия преимущественного права, возврат денежных средств производится по реквизитам, указанным в реестре владельцев ценных бумаг Эмитента. Затраты по возврату излишне уплаченных денежных средств несет лицо, перечислившее излишние денежные средства.</w:t>
      </w:r>
    </w:p>
    <w:p w:rsidR="00D46CB7" w:rsidRPr="007E2283" w:rsidRDefault="00D46CB7" w:rsidP="009945DB">
      <w:pPr>
        <w:widowControl w:val="0"/>
        <w:autoSpaceDE w:val="0"/>
        <w:autoSpaceDN w:val="0"/>
        <w:adjustRightInd w:val="0"/>
        <w:spacing w:before="240"/>
        <w:ind w:left="0" w:firstLine="708"/>
        <w:rPr>
          <w:rFonts w:ascii="Times New Roman" w:eastAsia="Times New Roman" w:hAnsi="Times New Roman"/>
          <w:b/>
          <w:sz w:val="23"/>
          <w:szCs w:val="23"/>
          <w:lang w:eastAsia="ru-RU"/>
        </w:rPr>
      </w:pPr>
      <w:r w:rsidRPr="007E2283">
        <w:rPr>
          <w:rFonts w:ascii="Times New Roman" w:eastAsia="Times New Roman" w:hAnsi="Times New Roman"/>
          <w:b/>
          <w:sz w:val="23"/>
          <w:szCs w:val="23"/>
          <w:lang w:eastAsia="ru-RU"/>
        </w:rPr>
        <w:t>Условия и порядок оплаты ценных бумаг:</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Предусмотрена оплата денежными средствами в валюте Российской Федерации в безналичном порядке, в том числе путем зачета денежных требований к ПАО «Туполев».</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Дополнительные акции оплачиваются приобретателями при их размещении в полном объеме. Возможность рассрочки оплаты размещаемых ценных бумаг не предусмотрена.</w:t>
      </w:r>
    </w:p>
    <w:p w:rsidR="00ED7258" w:rsidRPr="007E2283" w:rsidRDefault="00ED7258" w:rsidP="00ED7258">
      <w:pPr>
        <w:widowControl w:val="0"/>
        <w:autoSpaceDE w:val="0"/>
        <w:autoSpaceDN w:val="0"/>
        <w:adjustRightInd w:val="0"/>
        <w:spacing w:before="240"/>
        <w:ind w:left="0" w:firstLine="708"/>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Оплата</w:t>
      </w:r>
      <w:r w:rsidRPr="007E2283">
        <w:rPr>
          <w:rFonts w:ascii="Times New Roman" w:eastAsia="Times New Roman" w:hAnsi="Times New Roman"/>
          <w:b/>
          <w:sz w:val="23"/>
          <w:szCs w:val="23"/>
          <w:lang w:eastAsia="ru-RU"/>
        </w:rPr>
        <w:t xml:space="preserve"> ценных бумаг</w:t>
      </w:r>
      <w:r>
        <w:rPr>
          <w:rFonts w:ascii="Times New Roman" w:eastAsia="Times New Roman" w:hAnsi="Times New Roman"/>
          <w:b/>
          <w:sz w:val="23"/>
          <w:szCs w:val="23"/>
          <w:lang w:eastAsia="ru-RU"/>
        </w:rPr>
        <w:t xml:space="preserve"> денежными средствами</w:t>
      </w:r>
      <w:r w:rsidRPr="007E2283">
        <w:rPr>
          <w:rFonts w:ascii="Times New Roman" w:eastAsia="Times New Roman" w:hAnsi="Times New Roman"/>
          <w:b/>
          <w:sz w:val="23"/>
          <w:szCs w:val="23"/>
          <w:lang w:eastAsia="ru-RU"/>
        </w:rPr>
        <w:t>:</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Ценные бумаги настоящего дополнительного выпуска оплачиваются в безналичной форме денежными средствами в рублях путем их перечисления:</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На расчетный счет Эмитента:</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Полное фирменное наименование кредитной организации: Акционерный Коммерческий Банк «НОВИКОМБАНК» акционерное общество</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Сокращенное фирменное наименование кредитной организации: АО АКБ «НОВИКОМБАНК»</w:t>
      </w:r>
    </w:p>
    <w:p w:rsidR="00903972" w:rsidRDefault="00903972" w:rsidP="003A1D63">
      <w:pPr>
        <w:widowControl w:val="0"/>
        <w:autoSpaceDE w:val="0"/>
        <w:autoSpaceDN w:val="0"/>
        <w:adjustRightInd w:val="0"/>
        <w:ind w:left="0" w:firstLine="708"/>
        <w:rPr>
          <w:rFonts w:ascii="Times New Roman" w:eastAsia="Times New Roman" w:hAnsi="Times New Roman"/>
          <w:bCs/>
          <w:iCs/>
          <w:sz w:val="23"/>
          <w:szCs w:val="23"/>
          <w:lang w:eastAsia="ru-RU"/>
        </w:rPr>
      </w:pP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lastRenderedPageBreak/>
        <w:t>Место нахождения кредитной организации: 119180, г. Москва, ул. Полянка Большая, д.</w:t>
      </w:r>
      <w:r w:rsidR="00903972">
        <w:rPr>
          <w:rFonts w:ascii="Times New Roman" w:eastAsia="Times New Roman" w:hAnsi="Times New Roman"/>
          <w:bCs/>
          <w:iCs/>
          <w:sz w:val="23"/>
          <w:szCs w:val="23"/>
          <w:lang w:eastAsia="ru-RU"/>
        </w:rPr>
        <w:t> </w:t>
      </w:r>
      <w:r w:rsidRPr="003A1D63">
        <w:rPr>
          <w:rFonts w:ascii="Times New Roman" w:eastAsia="Times New Roman" w:hAnsi="Times New Roman"/>
          <w:bCs/>
          <w:iCs/>
          <w:sz w:val="23"/>
          <w:szCs w:val="23"/>
          <w:lang w:eastAsia="ru-RU"/>
        </w:rPr>
        <w:t>50/1, стр. 1</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 xml:space="preserve">Банковские реквизиты счета, на который должны перечисляться денежные средства, поступающие в оплату ценных бумаг: </w:t>
      </w:r>
      <w:proofErr w:type="gramStart"/>
      <w:r w:rsidRPr="003A1D63">
        <w:rPr>
          <w:rFonts w:ascii="Times New Roman" w:eastAsia="Times New Roman" w:hAnsi="Times New Roman"/>
          <w:bCs/>
          <w:iCs/>
          <w:sz w:val="23"/>
          <w:szCs w:val="23"/>
          <w:lang w:eastAsia="ru-RU"/>
        </w:rPr>
        <w:t>р</w:t>
      </w:r>
      <w:proofErr w:type="gramEnd"/>
      <w:r w:rsidRPr="003A1D63">
        <w:rPr>
          <w:rFonts w:ascii="Times New Roman" w:eastAsia="Times New Roman" w:hAnsi="Times New Roman"/>
          <w:bCs/>
          <w:iCs/>
          <w:sz w:val="23"/>
          <w:szCs w:val="23"/>
          <w:lang w:eastAsia="ru-RU"/>
        </w:rPr>
        <w:t>/с 40702810000250008725 в АО АКБ «НОВИКОМБАНК» г. Москва, к/с 30101810245250000162, БИК 044525162, ИНН 7706196340</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Назначение платежа: Приобретение дополнительных акций ПАО «Туполев»</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Получатель: ПАО «Туполев»</w:t>
      </w:r>
    </w:p>
    <w:p w:rsidR="003A1D63" w:rsidRPr="003A1D63" w:rsidRDefault="003A1D63" w:rsidP="003A1D63">
      <w:pPr>
        <w:widowControl w:val="0"/>
        <w:autoSpaceDE w:val="0"/>
        <w:autoSpaceDN w:val="0"/>
        <w:adjustRightInd w:val="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ИНН: 7705313252</w:t>
      </w:r>
    </w:p>
    <w:p w:rsidR="00A1294B" w:rsidRDefault="003A1D63" w:rsidP="00F421CB">
      <w:pPr>
        <w:widowControl w:val="0"/>
        <w:autoSpaceDE w:val="0"/>
        <w:autoSpaceDN w:val="0"/>
        <w:adjustRightInd w:val="0"/>
        <w:spacing w:after="240"/>
        <w:ind w:left="0" w:firstLine="708"/>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КПП:774550001</w:t>
      </w:r>
    </w:p>
    <w:p w:rsidR="00F421CB" w:rsidRPr="00F421CB" w:rsidRDefault="00F421CB" w:rsidP="00F421CB">
      <w:pPr>
        <w:widowControl w:val="0"/>
        <w:autoSpaceDE w:val="0"/>
        <w:autoSpaceDN w:val="0"/>
        <w:adjustRightInd w:val="0"/>
        <w:spacing w:after="24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И/ИЛИ</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На банковский счет Управления Федерального казначейства по г. Москве в случаях, предусмотренных Федеральным законом от 06.12.2021 №390-ФЗ «О федеральном бюджете на 2022 год и на плановый период 2023 и 2024 годов» и Постановлением Правительства РФ от 24.11.2021 №2024 «О правилах казначейского сопровождения».</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Полное наименование: Управление федерального казначейства по г. Москве</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Сокращенное наименование: УФК по г. Москве</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Место нахождения: 115035, г. Москва 35, ул. Балчуг, 2.</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Банк: Главное управление банка России по Центральному федеральному округу г. Москва (ГУ Банка России по ЦФО)</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БИК 004525988</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Единый казначейский счет № 40102810545370000003</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Казначейский счет № 03215643000000017301</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Лицевой счет 711Э3822001</w:t>
      </w:r>
    </w:p>
    <w:p w:rsidR="00F421CB" w:rsidRPr="00F421CB" w:rsidRDefault="00F421CB" w:rsidP="00F421CB">
      <w:pPr>
        <w:widowControl w:val="0"/>
        <w:autoSpaceDE w:val="0"/>
        <w:autoSpaceDN w:val="0"/>
        <w:adjustRightInd w:val="0"/>
        <w:ind w:left="0" w:firstLine="709"/>
        <w:contextualSpacing/>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Получатель денежных средств: Управление Федерального казначейства по г. Москве (для Публичного акционерного общества «Туполев»)</w:t>
      </w:r>
      <w:r>
        <w:rPr>
          <w:rFonts w:ascii="Times New Roman" w:eastAsia="Times New Roman" w:hAnsi="Times New Roman"/>
          <w:bCs/>
          <w:iCs/>
          <w:sz w:val="23"/>
          <w:szCs w:val="23"/>
          <w:lang w:eastAsia="ru-RU"/>
        </w:rPr>
        <w:t>.</w:t>
      </w:r>
    </w:p>
    <w:p w:rsidR="00F421CB" w:rsidRPr="00F421CB" w:rsidRDefault="00F421CB" w:rsidP="00F421CB">
      <w:pPr>
        <w:widowControl w:val="0"/>
        <w:autoSpaceDE w:val="0"/>
        <w:autoSpaceDN w:val="0"/>
        <w:adjustRightInd w:val="0"/>
        <w:ind w:left="0" w:firstLine="709"/>
        <w:contextualSpacing/>
        <w:rPr>
          <w:rFonts w:ascii="Times New Roman" w:eastAsia="Times New Roman" w:hAnsi="Times New Roman"/>
          <w:bCs/>
          <w:iCs/>
          <w:sz w:val="23"/>
          <w:szCs w:val="23"/>
          <w:lang w:eastAsia="ru-RU"/>
        </w:rPr>
      </w:pPr>
      <w:proofErr w:type="gramStart"/>
      <w:r w:rsidRPr="00F421CB">
        <w:rPr>
          <w:rFonts w:ascii="Times New Roman" w:eastAsia="Times New Roman" w:hAnsi="Times New Roman"/>
          <w:bCs/>
          <w:iCs/>
          <w:sz w:val="23"/>
          <w:szCs w:val="23"/>
          <w:lang w:eastAsia="ru-RU"/>
        </w:rPr>
        <w:t>Согласно ст.5 Федерального закона от 06.12.2021 №390-ФЗ «О федеральном бюджете на 2022 год и на плановый период 2023 и 2024 годов», в соответствии с которым Эмитенту перечисляются денежные средства в счет оплаты акций настоящего дополнительного выпуска, договор (соглашение) о предоставлении юридическим лицам бюджетных инвестиций (договор/договоры, направленные на размещение ценных бумаг приобретателю) подлежат казначейскому сопровождению, при котором перечисление из</w:t>
      </w:r>
      <w:proofErr w:type="gramEnd"/>
      <w:r w:rsidRPr="00F421CB">
        <w:rPr>
          <w:rFonts w:ascii="Times New Roman" w:eastAsia="Times New Roman" w:hAnsi="Times New Roman"/>
          <w:bCs/>
          <w:iCs/>
          <w:sz w:val="23"/>
          <w:szCs w:val="23"/>
          <w:lang w:eastAsia="ru-RU"/>
        </w:rPr>
        <w:t xml:space="preserve"> федерального бюджета средств осуществляется на счета, открытые территориальным органам Федерального казначейства в учреждениях Центрального банка Российской Федерации. При этом операции по зачислению и списанию средств на указанных счетах отражаются на лицевых счетах, открытых юридическим лицам в территориальных органах Федерального казначейства в порядке, установленном Федеральным казначейством.</w:t>
      </w:r>
    </w:p>
    <w:p w:rsidR="00F421CB" w:rsidRP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proofErr w:type="gramStart"/>
      <w:r w:rsidRPr="00F421CB">
        <w:rPr>
          <w:rFonts w:ascii="Times New Roman" w:eastAsia="Times New Roman" w:hAnsi="Times New Roman"/>
          <w:bCs/>
          <w:iCs/>
          <w:sz w:val="23"/>
          <w:szCs w:val="23"/>
          <w:lang w:eastAsia="ru-RU"/>
        </w:rPr>
        <w:t>В соответствии с п.3 Правил казначейского сопровождения, осуществляемого Федеральным казначейством, утвержденных Постановлением Правительства РФ от 24.11.2021 №2024 «О правилах казначейского сопровождения», операции по зачислению и списанию средств на указанных счетах отражаются на аналитических разделах лицевых счетов, открытых юридическим лицам в территориальных органах Федерального казначейства в порядке, установленном Федеральным казначейством.</w:t>
      </w:r>
      <w:proofErr w:type="gramEnd"/>
      <w:r w:rsidRPr="00F421CB">
        <w:rPr>
          <w:rFonts w:ascii="Times New Roman" w:eastAsia="Times New Roman" w:hAnsi="Times New Roman"/>
          <w:bCs/>
          <w:iCs/>
          <w:sz w:val="23"/>
          <w:szCs w:val="23"/>
          <w:lang w:eastAsia="ru-RU"/>
        </w:rPr>
        <w:t xml:space="preserve"> Основанием для открытия организациям указанных аналитических разделов лицевых счетов в территориальных органах Федерального казначейства является договор (соглашение) о предоставлении бюджетных инвестиций (договор/договоры, направленные на размещение ценных бумаг Приобретателю).</w:t>
      </w:r>
    </w:p>
    <w:p w:rsidR="00F421CB" w:rsidRDefault="00F421CB" w:rsidP="00F421CB">
      <w:pPr>
        <w:widowControl w:val="0"/>
        <w:autoSpaceDE w:val="0"/>
        <w:autoSpaceDN w:val="0"/>
        <w:adjustRightInd w:val="0"/>
        <w:ind w:left="0" w:firstLine="708"/>
        <w:rPr>
          <w:rFonts w:ascii="Times New Roman" w:eastAsia="Times New Roman" w:hAnsi="Times New Roman"/>
          <w:bCs/>
          <w:iCs/>
          <w:sz w:val="23"/>
          <w:szCs w:val="23"/>
          <w:lang w:eastAsia="ru-RU"/>
        </w:rPr>
      </w:pPr>
      <w:r w:rsidRPr="00F421CB">
        <w:rPr>
          <w:rFonts w:ascii="Times New Roman" w:eastAsia="Times New Roman" w:hAnsi="Times New Roman"/>
          <w:bCs/>
          <w:iCs/>
          <w:sz w:val="23"/>
          <w:szCs w:val="23"/>
          <w:lang w:eastAsia="ru-RU"/>
        </w:rPr>
        <w:t>Аналитический раздел лицевого счета эмитента в территориальном органе Федерального казначейства будет открыт после заключения договора/договоров о предоставлении бюджетных инвестиций (договор/договоров, направленных на размещение ценных бумаг Приобретателю).</w:t>
      </w:r>
    </w:p>
    <w:p w:rsidR="003A1D63" w:rsidRPr="003A1D63" w:rsidRDefault="00ED7258" w:rsidP="003A1D63">
      <w:pPr>
        <w:autoSpaceDE w:val="0"/>
        <w:autoSpaceDN w:val="0"/>
        <w:spacing w:before="240"/>
        <w:ind w:left="0" w:firstLine="567"/>
        <w:rPr>
          <w:rFonts w:ascii="Times New Roman" w:eastAsia="Times New Roman" w:hAnsi="Times New Roman"/>
          <w:bCs/>
          <w:iCs/>
          <w:sz w:val="23"/>
          <w:szCs w:val="23"/>
          <w:lang w:eastAsia="ru-RU"/>
        </w:rPr>
      </w:pPr>
      <w:r w:rsidRPr="00ED7258">
        <w:rPr>
          <w:rFonts w:ascii="Times New Roman" w:eastAsia="Times New Roman" w:hAnsi="Times New Roman"/>
          <w:b/>
          <w:bCs/>
          <w:iCs/>
          <w:sz w:val="23"/>
          <w:szCs w:val="23"/>
          <w:lang w:eastAsia="ru-RU"/>
        </w:rPr>
        <w:t xml:space="preserve">Оплата ценных бумаг </w:t>
      </w:r>
      <w:r>
        <w:rPr>
          <w:rFonts w:ascii="Times New Roman" w:eastAsia="Times New Roman" w:hAnsi="Times New Roman"/>
          <w:b/>
          <w:bCs/>
          <w:iCs/>
          <w:sz w:val="23"/>
          <w:szCs w:val="23"/>
          <w:lang w:eastAsia="ru-RU"/>
        </w:rPr>
        <w:t>путем</w:t>
      </w:r>
      <w:r w:rsidRPr="00ED7258">
        <w:rPr>
          <w:rFonts w:ascii="Times New Roman" w:eastAsia="Times New Roman" w:hAnsi="Times New Roman"/>
          <w:b/>
          <w:bCs/>
          <w:iCs/>
          <w:sz w:val="23"/>
          <w:szCs w:val="23"/>
          <w:lang w:eastAsia="ru-RU"/>
        </w:rPr>
        <w:t xml:space="preserve"> </w:t>
      </w:r>
      <w:r w:rsidR="003A1D63" w:rsidRPr="003A1D63">
        <w:rPr>
          <w:rFonts w:ascii="Times New Roman" w:eastAsia="Times New Roman" w:hAnsi="Times New Roman"/>
          <w:b/>
          <w:bCs/>
          <w:iCs/>
          <w:sz w:val="23"/>
          <w:szCs w:val="23"/>
          <w:lang w:eastAsia="ru-RU"/>
        </w:rPr>
        <w:t>зачет</w:t>
      </w:r>
      <w:r>
        <w:rPr>
          <w:rFonts w:ascii="Times New Roman" w:eastAsia="Times New Roman" w:hAnsi="Times New Roman"/>
          <w:b/>
          <w:bCs/>
          <w:iCs/>
          <w:sz w:val="23"/>
          <w:szCs w:val="23"/>
          <w:lang w:eastAsia="ru-RU"/>
        </w:rPr>
        <w:t>а</w:t>
      </w:r>
      <w:r w:rsidR="003A1D63" w:rsidRPr="003A1D63">
        <w:rPr>
          <w:rFonts w:ascii="Times New Roman" w:eastAsia="Times New Roman" w:hAnsi="Times New Roman"/>
          <w:b/>
          <w:bCs/>
          <w:iCs/>
          <w:sz w:val="23"/>
          <w:szCs w:val="23"/>
          <w:lang w:eastAsia="ru-RU"/>
        </w:rPr>
        <w:t xml:space="preserve"> денежных требований к Эмитенту:</w:t>
      </w:r>
      <w:r w:rsidR="003A1D63" w:rsidRPr="003A1D63">
        <w:rPr>
          <w:rFonts w:ascii="Times New Roman" w:eastAsia="Times New Roman" w:hAnsi="Times New Roman"/>
          <w:bCs/>
          <w:iCs/>
          <w:sz w:val="23"/>
          <w:szCs w:val="23"/>
          <w:lang w:eastAsia="ru-RU"/>
        </w:rPr>
        <w:t xml:space="preserve"> </w:t>
      </w:r>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proofErr w:type="gramStart"/>
      <w:r w:rsidRPr="003A1D63">
        <w:rPr>
          <w:rFonts w:ascii="Times New Roman" w:eastAsia="Times New Roman" w:hAnsi="Times New Roman"/>
          <w:bCs/>
          <w:iCs/>
          <w:sz w:val="23"/>
          <w:szCs w:val="23"/>
          <w:lang w:eastAsia="ru-RU"/>
        </w:rPr>
        <w:t xml:space="preserve">Приобретатель или лицо, реализующее преимущественное право приобретения размещаемых ценных бумаг, может использовать зачет своих денежных требований к Эмитенту в качестве формы оплаты размещаемых акций путем направления Эмитенту заявления о зачете своих денежных требований (далее – Заявление о зачете) и (или) заключения соглашения о </w:t>
      </w:r>
      <w:r w:rsidRPr="003A1D63">
        <w:rPr>
          <w:rFonts w:ascii="Times New Roman" w:eastAsia="Times New Roman" w:hAnsi="Times New Roman"/>
          <w:bCs/>
          <w:iCs/>
          <w:sz w:val="23"/>
          <w:szCs w:val="23"/>
          <w:lang w:eastAsia="ru-RU"/>
        </w:rPr>
        <w:lastRenderedPageBreak/>
        <w:t xml:space="preserve">прекращении обязательств путем зачета денежных требований к Эмитенту (далее – Соглашение о зачете). </w:t>
      </w:r>
      <w:proofErr w:type="gramEnd"/>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proofErr w:type="gramStart"/>
      <w:r w:rsidRPr="003A1D63">
        <w:rPr>
          <w:rFonts w:ascii="Times New Roman" w:eastAsia="Times New Roman" w:hAnsi="Times New Roman"/>
          <w:bCs/>
          <w:iCs/>
          <w:sz w:val="23"/>
          <w:szCs w:val="23"/>
          <w:lang w:eastAsia="ru-RU"/>
        </w:rPr>
        <w:t xml:space="preserve">Обязательство по оплате размещаемых акций путем зачета денежных требований считается исполненным Приобретателем или лицом, реализующим преимущественное право приобретения размещаемых ценных бумаг, в дату получения Эмитентом Заявления о зачете и (или) заключения с Эмитентом Соглашения о зачете в счет оплаты размещаемых акций, соответствующего требованиям статьи 410 Гражданского кодекса РФ, в котором указывается: </w:t>
      </w:r>
      <w:proofErr w:type="gramEnd"/>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 xml:space="preserve">- основание для проведения зачета (реквизиты документов (договоров), содержащих денежные обязательства); </w:t>
      </w:r>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 размер (сумма) денежных требований, прекращаемых зачетом.</w:t>
      </w:r>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 xml:space="preserve">При оплате размещаемых акций лицом, реализующим преимущественное право приобретения размещаемых ценных бумаг, путем зачета денежных требований к Эмитенту, после подачи заявления о приобретении размещаемых ценных бумаг, в течение всего Срока действия преимущественного права подается Заявление о зачете и (или) заключается Соглашение о зачете. </w:t>
      </w:r>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 xml:space="preserve">При оплате размещаемых акций Приобретателем путем зачета денежных требований к Эмитенту, Заявление о зачете подается Приобретателем и (или) между Приобретателем и Эмитентом заключается Соглашение о зачете после заключения договора о приобретении ценных бумаг, но не позднее 3 (Трех) рабочих дней до даты окончания размещения ценных бумаг настоящего дополнительного выпуска. </w:t>
      </w:r>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При осуществлении оплаты размещаемых акций путем зачета денежных требований к Эмитенту, размер денежных требований к Эмитенту должен соответствовать стоимости дополнительных акций, приобретаемых Приобретателем или лицом, реализующим преимущественное право приобретения размещаемых ценных бумаг.</w:t>
      </w:r>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 xml:space="preserve"> В случае если размер денежных требований к Эмитенту будет меньше стоимости дополнительных акций, заявленных для приобретения, Приобретатель или лицо, реализующее преимущественное право приобретения размещаемых ценных бумаг, обязано доплатить разницу между стоимостью дополнительных акций, заявленных для приобретения и размером денежных требований к Эмитенту в рублях Российской Федерации. </w:t>
      </w:r>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proofErr w:type="gramStart"/>
      <w:r w:rsidRPr="003A1D63">
        <w:rPr>
          <w:rFonts w:ascii="Times New Roman" w:eastAsia="Times New Roman" w:hAnsi="Times New Roman"/>
          <w:bCs/>
          <w:iCs/>
          <w:sz w:val="23"/>
          <w:szCs w:val="23"/>
          <w:lang w:eastAsia="ru-RU"/>
        </w:rPr>
        <w:t xml:space="preserve">В случае если Приобретатель или лицо, реализующее преимущественное право приобретения размещаемых ценных бумаг, не произведет доплату указанной разницы в сроки, установленные для оплаты дополнительных акций, Эмитент отказывается от исполнения встречного обязательства по передаче не оплаченных акций, и соответствующего договора о приобретении акций в части акций, не оплаченных лицом, осуществляющим приобретение акций. </w:t>
      </w:r>
      <w:proofErr w:type="gramEnd"/>
    </w:p>
    <w:p w:rsidR="003A1D63" w:rsidRPr="003A1D63" w:rsidRDefault="003A1D63" w:rsidP="003A1D63">
      <w:pPr>
        <w:autoSpaceDE w:val="0"/>
        <w:autoSpaceDN w:val="0"/>
        <w:ind w:left="0" w:firstLine="567"/>
        <w:rPr>
          <w:rFonts w:ascii="Times New Roman" w:eastAsia="Times New Roman" w:hAnsi="Times New Roman"/>
          <w:bCs/>
          <w:iCs/>
          <w:sz w:val="23"/>
          <w:szCs w:val="23"/>
          <w:lang w:eastAsia="ru-RU"/>
        </w:rPr>
      </w:pPr>
      <w:proofErr w:type="gramStart"/>
      <w:r w:rsidRPr="003A1D63">
        <w:rPr>
          <w:rFonts w:ascii="Times New Roman" w:eastAsia="Times New Roman" w:hAnsi="Times New Roman"/>
          <w:bCs/>
          <w:iCs/>
          <w:sz w:val="23"/>
          <w:szCs w:val="23"/>
          <w:lang w:eastAsia="ru-RU"/>
        </w:rPr>
        <w:t>Прием Заявлений о зачете и (или) заключение Соглашений о зачете осуществляется в течение сроков, предусмотренных для оплаты приобретаемых акций в рабочие дни, с 09.00 до 16.00 часов (по местному времени), по следующему адресу: 105005, Российская Федерация, г. Москва, набережная академика Туполева, д. 17, или иному адресу, согласованному между Приобретателем или лицом, реализующим преимущественное право приобретения размещаемых ценных бумаг, и Эмитентом</w:t>
      </w:r>
      <w:proofErr w:type="gramEnd"/>
      <w:r w:rsidRPr="003A1D63">
        <w:rPr>
          <w:rFonts w:ascii="Times New Roman" w:eastAsia="Times New Roman" w:hAnsi="Times New Roman"/>
          <w:bCs/>
          <w:iCs/>
          <w:sz w:val="23"/>
          <w:szCs w:val="23"/>
          <w:lang w:eastAsia="ru-RU"/>
        </w:rPr>
        <w:t xml:space="preserve">. При этом датой оплаты размещаемых акций дополнительного выпуска считается дата получения Эмитентом Заявления о зачете и (или) заключения Соглашения о зачете. </w:t>
      </w:r>
    </w:p>
    <w:p w:rsidR="00D46CB7" w:rsidRPr="007E2283" w:rsidRDefault="00D46CB7" w:rsidP="00A1294B">
      <w:pPr>
        <w:widowControl w:val="0"/>
        <w:autoSpaceDE w:val="0"/>
        <w:autoSpaceDN w:val="0"/>
        <w:adjustRightInd w:val="0"/>
        <w:spacing w:before="240"/>
        <w:ind w:left="0" w:firstLine="708"/>
        <w:rPr>
          <w:rFonts w:ascii="Times New Roman" w:eastAsia="Times New Roman" w:hAnsi="Times New Roman"/>
          <w:b/>
          <w:sz w:val="23"/>
          <w:szCs w:val="23"/>
          <w:lang w:eastAsia="ru-RU"/>
        </w:rPr>
      </w:pPr>
      <w:r w:rsidRPr="007E2283">
        <w:rPr>
          <w:rFonts w:ascii="Times New Roman" w:eastAsia="Times New Roman" w:hAnsi="Times New Roman"/>
          <w:b/>
          <w:sz w:val="23"/>
          <w:szCs w:val="23"/>
          <w:lang w:eastAsia="ru-RU"/>
        </w:rPr>
        <w:t>Срок оплаты:</w:t>
      </w:r>
    </w:p>
    <w:p w:rsidR="00D46CB7" w:rsidRPr="007E2283" w:rsidRDefault="003A1D63" w:rsidP="00E44889">
      <w:pPr>
        <w:widowControl w:val="0"/>
        <w:autoSpaceDE w:val="0"/>
        <w:autoSpaceDN w:val="0"/>
        <w:adjustRightInd w:val="0"/>
        <w:spacing w:after="240"/>
        <w:ind w:left="0" w:firstLine="709"/>
        <w:rPr>
          <w:rFonts w:ascii="Times New Roman" w:eastAsia="Times New Roman" w:hAnsi="Times New Roman"/>
          <w:bCs/>
          <w:iCs/>
          <w:sz w:val="23"/>
          <w:szCs w:val="23"/>
          <w:lang w:eastAsia="ru-RU"/>
        </w:rPr>
      </w:pPr>
      <w:r w:rsidRPr="003A1D63">
        <w:rPr>
          <w:rFonts w:ascii="Times New Roman" w:eastAsia="Times New Roman" w:hAnsi="Times New Roman"/>
          <w:bCs/>
          <w:iCs/>
          <w:sz w:val="23"/>
          <w:szCs w:val="23"/>
          <w:lang w:eastAsia="ru-RU"/>
        </w:rPr>
        <w:t>Оплата дополнительных ценных бумаг, размещаемых в рамках преимущественного права приобретения ценных бумаг, осуществляется в течение Срока действия преимущественного права</w:t>
      </w:r>
      <w:r w:rsidR="00D46CB7" w:rsidRPr="007E2283">
        <w:rPr>
          <w:rFonts w:ascii="Times New Roman" w:eastAsia="Times New Roman" w:hAnsi="Times New Roman"/>
          <w:bCs/>
          <w:iCs/>
          <w:sz w:val="23"/>
          <w:szCs w:val="23"/>
          <w:lang w:eastAsia="ru-RU"/>
        </w:rPr>
        <w:t>.</w:t>
      </w:r>
    </w:p>
    <w:p w:rsidR="00D46CB7" w:rsidRPr="007E2283" w:rsidRDefault="00D46CB7" w:rsidP="00D46CB7">
      <w:pPr>
        <w:widowControl w:val="0"/>
        <w:autoSpaceDE w:val="0"/>
        <w:autoSpaceDN w:val="0"/>
        <w:adjustRightInd w:val="0"/>
        <w:ind w:left="0" w:firstLine="709"/>
        <w:rPr>
          <w:rFonts w:ascii="Times New Roman" w:hAnsi="Times New Roman"/>
          <w:b/>
          <w:bCs/>
          <w:sz w:val="23"/>
          <w:szCs w:val="23"/>
          <w:lang w:eastAsia="ru-RU"/>
        </w:rPr>
      </w:pPr>
      <w:r w:rsidRPr="007E2283">
        <w:rPr>
          <w:rFonts w:ascii="TimesNewRoman,Bold" w:hAnsi="TimesNewRoman,Bold" w:cs="TimesNewRoman,Bold"/>
          <w:b/>
          <w:bCs/>
          <w:sz w:val="23"/>
          <w:szCs w:val="23"/>
          <w:lang w:eastAsia="ru-RU"/>
        </w:rPr>
        <w:t xml:space="preserve">Дополнительная информация для акционеров </w:t>
      </w:r>
      <w:r w:rsidR="00084287" w:rsidRPr="007E2283">
        <w:rPr>
          <w:rFonts w:ascii="TimesNewRoman,Bold" w:hAnsi="TimesNewRoman,Bold" w:cs="TimesNewRoman,Bold"/>
          <w:b/>
          <w:bCs/>
          <w:sz w:val="23"/>
          <w:szCs w:val="23"/>
          <w:lang w:eastAsia="ru-RU"/>
        </w:rPr>
        <w:t>Эмитента</w:t>
      </w:r>
      <w:r w:rsidRPr="007E2283">
        <w:rPr>
          <w:rFonts w:ascii="Times New Roman" w:hAnsi="Times New Roman"/>
          <w:b/>
          <w:bCs/>
          <w:sz w:val="23"/>
          <w:szCs w:val="23"/>
          <w:lang w:eastAsia="ru-RU"/>
        </w:rPr>
        <w:t>:</w:t>
      </w:r>
    </w:p>
    <w:p w:rsidR="00B06DE3" w:rsidRDefault="003A1D63" w:rsidP="00B06DE3">
      <w:pPr>
        <w:widowControl w:val="0"/>
        <w:autoSpaceDE w:val="0"/>
        <w:autoSpaceDN w:val="0"/>
        <w:adjustRightInd w:val="0"/>
        <w:ind w:left="0" w:firstLine="709"/>
        <w:rPr>
          <w:rFonts w:ascii="Times New Roman" w:eastAsia="Times New Roman" w:hAnsi="Times New Roman"/>
          <w:sz w:val="23"/>
          <w:szCs w:val="23"/>
          <w:lang w:eastAsia="ru-RU"/>
        </w:rPr>
      </w:pPr>
      <w:r w:rsidRPr="003A1D63">
        <w:rPr>
          <w:rFonts w:ascii="Times New Roman" w:eastAsia="Times New Roman" w:hAnsi="Times New Roman"/>
          <w:sz w:val="23"/>
          <w:szCs w:val="23"/>
          <w:lang w:eastAsia="ru-RU"/>
        </w:rPr>
        <w:t xml:space="preserve">Подведение итогов осуществления акционерами Эмитента преимущественного права приобретения размещаемых ценных бумаг производится единоличным исполнительным органом Эмитента в течение 5 (Пяти) дней </w:t>
      </w:r>
      <w:proofErr w:type="gramStart"/>
      <w:r w:rsidRPr="003A1D63">
        <w:rPr>
          <w:rFonts w:ascii="Times New Roman" w:eastAsia="Times New Roman" w:hAnsi="Times New Roman"/>
          <w:sz w:val="23"/>
          <w:szCs w:val="23"/>
          <w:lang w:eastAsia="ru-RU"/>
        </w:rPr>
        <w:t>с даты истечения</w:t>
      </w:r>
      <w:proofErr w:type="gramEnd"/>
      <w:r w:rsidRPr="003A1D63">
        <w:rPr>
          <w:rFonts w:ascii="Times New Roman" w:eastAsia="Times New Roman" w:hAnsi="Times New Roman"/>
          <w:sz w:val="23"/>
          <w:szCs w:val="23"/>
          <w:lang w:eastAsia="ru-RU"/>
        </w:rPr>
        <w:t xml:space="preserve"> Срока действия преимущественного права</w:t>
      </w:r>
      <w:r w:rsidR="00643B29" w:rsidRPr="00643B29">
        <w:rPr>
          <w:rFonts w:ascii="Times New Roman" w:eastAsia="Times New Roman" w:hAnsi="Times New Roman"/>
          <w:sz w:val="23"/>
          <w:szCs w:val="23"/>
          <w:lang w:eastAsia="ru-RU"/>
        </w:rPr>
        <w:t>.</w:t>
      </w:r>
    </w:p>
    <w:p w:rsidR="00643B29" w:rsidRDefault="003A1D63" w:rsidP="00B06DE3">
      <w:pPr>
        <w:widowControl w:val="0"/>
        <w:autoSpaceDE w:val="0"/>
        <w:autoSpaceDN w:val="0"/>
        <w:adjustRightInd w:val="0"/>
        <w:ind w:left="0" w:firstLine="709"/>
        <w:rPr>
          <w:rFonts w:ascii="Times New Roman" w:eastAsia="Times New Roman" w:hAnsi="Times New Roman"/>
          <w:sz w:val="23"/>
          <w:szCs w:val="23"/>
          <w:lang w:eastAsia="ru-RU"/>
        </w:rPr>
      </w:pPr>
      <w:proofErr w:type="gramStart"/>
      <w:r w:rsidRPr="003A1D63">
        <w:rPr>
          <w:rFonts w:ascii="Times New Roman" w:eastAsia="Times New Roman" w:hAnsi="Times New Roman"/>
          <w:sz w:val="23"/>
          <w:szCs w:val="23"/>
          <w:lang w:eastAsia="ru-RU"/>
        </w:rPr>
        <w:t>После подведения итогов осуществления преимущественного права приобретения размещаемых ценных бумаг, но не позднее 3 (Трех) рабочих дней с даты истечения Срока действия преимущественного права, информация об итогах осуществления преимущественного права приобретения дополнительных акций доводится до лиц, имеющих преимущественное право приобретения размещаемых ценных бумаг, путем опубликования информации на странице в сети «Интернет»: http:/www.e-disclosure.ru/portal/company.aspx?id=11474)</w:t>
      </w:r>
      <w:r w:rsidR="00643B29" w:rsidRPr="00643B29">
        <w:rPr>
          <w:rFonts w:ascii="Times New Roman" w:eastAsia="Times New Roman" w:hAnsi="Times New Roman"/>
          <w:sz w:val="23"/>
          <w:szCs w:val="23"/>
          <w:lang w:eastAsia="ru-RU"/>
        </w:rPr>
        <w:t>.</w:t>
      </w:r>
      <w:proofErr w:type="gramEnd"/>
    </w:p>
    <w:p w:rsidR="00903972" w:rsidRDefault="00903972" w:rsidP="00E44889">
      <w:pPr>
        <w:widowControl w:val="0"/>
        <w:autoSpaceDE w:val="0"/>
        <w:autoSpaceDN w:val="0"/>
        <w:adjustRightInd w:val="0"/>
        <w:ind w:left="0" w:firstLine="709"/>
        <w:rPr>
          <w:rFonts w:ascii="Times New Roman" w:eastAsia="Times New Roman" w:hAnsi="Times New Roman"/>
          <w:sz w:val="23"/>
          <w:szCs w:val="23"/>
          <w:lang w:eastAsia="ru-RU"/>
        </w:rPr>
      </w:pPr>
    </w:p>
    <w:p w:rsidR="00E44889" w:rsidRPr="00F96172" w:rsidRDefault="00E44889" w:rsidP="00E44889">
      <w:pPr>
        <w:widowControl w:val="0"/>
        <w:autoSpaceDE w:val="0"/>
        <w:autoSpaceDN w:val="0"/>
        <w:adjustRightInd w:val="0"/>
        <w:ind w:left="0" w:firstLine="709"/>
        <w:rPr>
          <w:rFonts w:ascii="Times New Roman" w:eastAsia="Times New Roman" w:hAnsi="Times New Roman"/>
          <w:sz w:val="23"/>
          <w:szCs w:val="23"/>
          <w:lang w:eastAsia="ru-RU"/>
        </w:rPr>
      </w:pPr>
      <w:bookmarkStart w:id="1" w:name="_GoBack"/>
      <w:bookmarkEnd w:id="1"/>
      <w:r w:rsidRPr="00087302">
        <w:rPr>
          <w:rFonts w:ascii="Times New Roman" w:eastAsia="Times New Roman" w:hAnsi="Times New Roman"/>
          <w:sz w:val="23"/>
          <w:szCs w:val="23"/>
          <w:lang w:eastAsia="ru-RU"/>
        </w:rPr>
        <w:lastRenderedPageBreak/>
        <w:t xml:space="preserve">Полный текст </w:t>
      </w:r>
      <w:r w:rsidR="00087302" w:rsidRPr="00087302">
        <w:rPr>
          <w:rFonts w:ascii="Times New Roman" w:eastAsia="Times New Roman" w:hAnsi="Times New Roman"/>
          <w:sz w:val="23"/>
          <w:szCs w:val="23"/>
          <w:lang w:eastAsia="ru-RU"/>
        </w:rPr>
        <w:t xml:space="preserve">документа, содержащего условия размещения ценных бумаг </w:t>
      </w:r>
      <w:r w:rsidR="00087302">
        <w:rPr>
          <w:rFonts w:ascii="Times New Roman" w:eastAsia="Times New Roman" w:hAnsi="Times New Roman"/>
          <w:sz w:val="23"/>
          <w:szCs w:val="23"/>
          <w:lang w:eastAsia="ru-RU"/>
        </w:rPr>
        <w:t>Эмитента</w:t>
      </w:r>
      <w:r w:rsidRPr="007E2283">
        <w:rPr>
          <w:rFonts w:ascii="Times New Roman" w:eastAsia="Times New Roman" w:hAnsi="Times New Roman"/>
          <w:sz w:val="23"/>
          <w:szCs w:val="23"/>
          <w:lang w:eastAsia="ru-RU"/>
        </w:rPr>
        <w:t xml:space="preserve"> размещен в свободном доступе на странице в сети Интернет по адресу: </w:t>
      </w:r>
      <w:hyperlink r:id="rId12" w:history="1">
        <w:r w:rsidR="005F407F" w:rsidRPr="00F96172">
          <w:rPr>
            <w:rStyle w:val="a5"/>
            <w:rFonts w:ascii="Times New Roman" w:eastAsia="Times New Roman" w:hAnsi="Times New Roman"/>
            <w:bCs/>
            <w:iCs/>
            <w:color w:val="auto"/>
            <w:sz w:val="23"/>
            <w:szCs w:val="23"/>
            <w:u w:val="none"/>
            <w:lang w:eastAsia="ru-RU"/>
          </w:rPr>
          <w:t>http://www.e-disclosure.ru/portal/company.aspx?id=11474</w:t>
        </w:r>
      </w:hyperlink>
      <w:r w:rsidRPr="00F96172">
        <w:rPr>
          <w:rFonts w:ascii="Times New Roman" w:eastAsia="Times New Roman" w:hAnsi="Times New Roman"/>
          <w:sz w:val="23"/>
          <w:szCs w:val="23"/>
          <w:lang w:eastAsia="ru-RU"/>
        </w:rPr>
        <w:t>.</w:t>
      </w:r>
    </w:p>
    <w:p w:rsidR="00D46CB7" w:rsidRPr="007E2283" w:rsidRDefault="00084287" w:rsidP="00D46CB7">
      <w:pPr>
        <w:autoSpaceDE w:val="0"/>
        <w:autoSpaceDN w:val="0"/>
        <w:adjustRightInd w:val="0"/>
        <w:ind w:left="0" w:firstLine="709"/>
        <w:rPr>
          <w:rFonts w:ascii="Times New Roman" w:hAnsi="Times New Roman"/>
          <w:sz w:val="23"/>
          <w:szCs w:val="23"/>
          <w:lang w:eastAsia="ru-RU"/>
        </w:rPr>
      </w:pPr>
      <w:r w:rsidRPr="007E2283">
        <w:rPr>
          <w:rFonts w:ascii="TimesNewRoman" w:hAnsi="TimesNewRoman" w:cs="TimesNewRoman"/>
          <w:sz w:val="23"/>
          <w:szCs w:val="23"/>
          <w:lang w:eastAsia="ru-RU"/>
        </w:rPr>
        <w:t>Эмитент</w:t>
      </w:r>
      <w:r w:rsidR="00D46CB7" w:rsidRPr="007E2283">
        <w:rPr>
          <w:rFonts w:ascii="Times New Roman" w:hAnsi="Times New Roman"/>
          <w:sz w:val="23"/>
          <w:szCs w:val="23"/>
          <w:lang w:eastAsia="ru-RU"/>
        </w:rPr>
        <w:t xml:space="preserve"> </w:t>
      </w:r>
      <w:r w:rsidR="00D46CB7" w:rsidRPr="007E2283">
        <w:rPr>
          <w:rFonts w:ascii="TimesNewRoman" w:hAnsi="TimesNewRoman" w:cs="TimesNewRoman"/>
          <w:sz w:val="23"/>
          <w:szCs w:val="23"/>
          <w:lang w:eastAsia="ru-RU"/>
        </w:rPr>
        <w:t>обращает Ваше внимание</w:t>
      </w:r>
      <w:r w:rsidR="00D46CB7" w:rsidRPr="007E2283">
        <w:rPr>
          <w:rFonts w:ascii="Times New Roman" w:hAnsi="Times New Roman"/>
          <w:sz w:val="23"/>
          <w:szCs w:val="23"/>
          <w:lang w:eastAsia="ru-RU"/>
        </w:rPr>
        <w:t xml:space="preserve">, </w:t>
      </w:r>
      <w:r w:rsidR="00D46CB7" w:rsidRPr="007E2283">
        <w:rPr>
          <w:rFonts w:ascii="TimesNewRoman" w:hAnsi="TimesNewRoman" w:cs="TimesNewRoman"/>
          <w:sz w:val="23"/>
          <w:szCs w:val="23"/>
          <w:lang w:eastAsia="ru-RU"/>
        </w:rPr>
        <w:t>что в соответствии с п</w:t>
      </w:r>
      <w:r w:rsidR="00D46CB7" w:rsidRPr="007E2283">
        <w:rPr>
          <w:rFonts w:ascii="Times New Roman" w:hAnsi="Times New Roman"/>
          <w:sz w:val="23"/>
          <w:szCs w:val="23"/>
          <w:lang w:eastAsia="ru-RU"/>
        </w:rPr>
        <w:t xml:space="preserve">.5 </w:t>
      </w:r>
      <w:r w:rsidR="00D46CB7" w:rsidRPr="007E2283">
        <w:rPr>
          <w:rFonts w:ascii="TimesNewRoman" w:hAnsi="TimesNewRoman" w:cs="TimesNewRoman"/>
          <w:sz w:val="23"/>
          <w:szCs w:val="23"/>
          <w:lang w:eastAsia="ru-RU"/>
        </w:rPr>
        <w:t>ст</w:t>
      </w:r>
      <w:r w:rsidR="00D46CB7" w:rsidRPr="007E2283">
        <w:rPr>
          <w:rFonts w:ascii="Times New Roman" w:hAnsi="Times New Roman"/>
          <w:sz w:val="23"/>
          <w:szCs w:val="23"/>
          <w:lang w:eastAsia="ru-RU"/>
        </w:rPr>
        <w:t xml:space="preserve">.44 </w:t>
      </w:r>
      <w:r w:rsidR="00836D69" w:rsidRPr="007E2283">
        <w:rPr>
          <w:rFonts w:ascii="TimesNewRoman" w:hAnsi="TimesNewRoman" w:cs="TimesNewRoman"/>
          <w:sz w:val="23"/>
          <w:szCs w:val="23"/>
          <w:lang w:eastAsia="ru-RU"/>
        </w:rPr>
        <w:t>Федерального закона</w:t>
      </w:r>
      <w:r w:rsidR="00D46CB7" w:rsidRPr="007E2283">
        <w:rPr>
          <w:rFonts w:ascii="TimesNewRoman" w:hAnsi="TimesNewRoman" w:cs="TimesNewRoman"/>
          <w:sz w:val="23"/>
          <w:szCs w:val="23"/>
          <w:lang w:eastAsia="ru-RU"/>
        </w:rPr>
        <w:t xml:space="preserve"> </w:t>
      </w:r>
      <w:r w:rsidR="00D46CB7" w:rsidRPr="007E2283">
        <w:rPr>
          <w:rFonts w:ascii="Times New Roman" w:hAnsi="Times New Roman"/>
          <w:sz w:val="23"/>
          <w:szCs w:val="23"/>
          <w:lang w:eastAsia="ru-RU"/>
        </w:rPr>
        <w:t>«</w:t>
      </w:r>
      <w:r w:rsidR="00D46CB7" w:rsidRPr="007E2283">
        <w:rPr>
          <w:rFonts w:ascii="TimesNewRoman" w:hAnsi="TimesNewRoman" w:cs="TimesNewRoman"/>
          <w:sz w:val="23"/>
          <w:szCs w:val="23"/>
          <w:lang w:eastAsia="ru-RU"/>
        </w:rPr>
        <w:t>Об</w:t>
      </w:r>
      <w:r w:rsidR="00BB777B" w:rsidRPr="007E2283">
        <w:rPr>
          <w:rFonts w:ascii="TimesNewRoman" w:hAnsi="TimesNewRoman" w:cs="TimesNewRoman"/>
          <w:sz w:val="23"/>
          <w:szCs w:val="23"/>
          <w:lang w:eastAsia="ru-RU"/>
        </w:rPr>
        <w:t> </w:t>
      </w:r>
      <w:r w:rsidR="00D46CB7" w:rsidRPr="007E2283">
        <w:rPr>
          <w:rFonts w:ascii="TimesNewRoman" w:hAnsi="TimesNewRoman" w:cs="TimesNewRoman"/>
          <w:sz w:val="23"/>
          <w:szCs w:val="23"/>
          <w:lang w:eastAsia="ru-RU"/>
        </w:rPr>
        <w:t>акционерных обществах</w:t>
      </w:r>
      <w:r w:rsidR="00D46CB7" w:rsidRPr="007E2283">
        <w:rPr>
          <w:rFonts w:ascii="Times New Roman" w:hAnsi="Times New Roman"/>
          <w:sz w:val="23"/>
          <w:szCs w:val="23"/>
          <w:lang w:eastAsia="ru-RU"/>
        </w:rPr>
        <w:t xml:space="preserve">» </w:t>
      </w:r>
      <w:r w:rsidR="00D46CB7" w:rsidRPr="007E2283">
        <w:rPr>
          <w:rFonts w:ascii="TimesNewRoman" w:hAnsi="TimesNewRoman" w:cs="TimesNewRoman"/>
          <w:sz w:val="23"/>
          <w:szCs w:val="23"/>
          <w:lang w:eastAsia="ru-RU"/>
        </w:rPr>
        <w:t>лицо</w:t>
      </w:r>
      <w:r w:rsidR="00D46CB7" w:rsidRPr="007E2283">
        <w:rPr>
          <w:rFonts w:ascii="Times New Roman" w:hAnsi="Times New Roman"/>
          <w:sz w:val="23"/>
          <w:szCs w:val="23"/>
          <w:lang w:eastAsia="ru-RU"/>
        </w:rPr>
        <w:t xml:space="preserve">, </w:t>
      </w:r>
      <w:r w:rsidR="00D46CB7" w:rsidRPr="007E2283">
        <w:rPr>
          <w:rFonts w:ascii="TimesNewRoman" w:hAnsi="TimesNewRoman" w:cs="TimesNewRoman"/>
          <w:sz w:val="23"/>
          <w:szCs w:val="23"/>
          <w:lang w:eastAsia="ru-RU"/>
        </w:rPr>
        <w:t>зарегистрированное в реестре акционеров Эмитента</w:t>
      </w:r>
      <w:r w:rsidR="00D46CB7" w:rsidRPr="007E2283">
        <w:rPr>
          <w:rFonts w:ascii="Times New Roman" w:hAnsi="Times New Roman"/>
          <w:sz w:val="23"/>
          <w:szCs w:val="23"/>
          <w:lang w:eastAsia="ru-RU"/>
        </w:rPr>
        <w:t xml:space="preserve">, </w:t>
      </w:r>
      <w:r w:rsidR="00D46CB7" w:rsidRPr="007E2283">
        <w:rPr>
          <w:rFonts w:ascii="TimesNewRoman" w:hAnsi="TimesNewRoman" w:cs="TimesNewRoman"/>
          <w:sz w:val="23"/>
          <w:szCs w:val="23"/>
          <w:lang w:eastAsia="ru-RU"/>
        </w:rPr>
        <w:t xml:space="preserve">обязано своевременно информировать держателя реестра акционеров </w:t>
      </w:r>
      <w:r w:rsidR="00212BC7" w:rsidRPr="007E2283">
        <w:rPr>
          <w:rFonts w:ascii="TimesNewRoman" w:hAnsi="TimesNewRoman" w:cs="TimesNewRoman"/>
          <w:sz w:val="23"/>
          <w:szCs w:val="23"/>
          <w:lang w:eastAsia="ru-RU"/>
        </w:rPr>
        <w:t xml:space="preserve">Эмитента </w:t>
      </w:r>
      <w:r w:rsidR="00D46CB7" w:rsidRPr="007E2283">
        <w:rPr>
          <w:rFonts w:ascii="TimesNewRoman" w:hAnsi="TimesNewRoman" w:cs="TimesNewRoman"/>
          <w:sz w:val="23"/>
          <w:szCs w:val="23"/>
          <w:lang w:eastAsia="ru-RU"/>
        </w:rPr>
        <w:t>об изменении своих данных</w:t>
      </w:r>
      <w:r w:rsidR="00D46CB7" w:rsidRPr="007E2283">
        <w:rPr>
          <w:rFonts w:ascii="Times New Roman" w:hAnsi="Times New Roman"/>
          <w:sz w:val="23"/>
          <w:szCs w:val="23"/>
          <w:lang w:eastAsia="ru-RU"/>
        </w:rPr>
        <w:t>.</w:t>
      </w:r>
    </w:p>
    <w:p w:rsidR="00D46CB7" w:rsidRPr="007E2283" w:rsidRDefault="00D46CB7" w:rsidP="00D46CB7">
      <w:pPr>
        <w:autoSpaceDE w:val="0"/>
        <w:autoSpaceDN w:val="0"/>
        <w:adjustRightInd w:val="0"/>
        <w:spacing w:after="240"/>
        <w:ind w:left="0" w:firstLine="709"/>
        <w:rPr>
          <w:rFonts w:ascii="TimesNewRoman" w:hAnsi="TimesNewRoman" w:cs="TimesNewRoman"/>
          <w:sz w:val="23"/>
          <w:szCs w:val="23"/>
          <w:lang w:eastAsia="ru-RU"/>
        </w:rPr>
      </w:pPr>
      <w:r w:rsidRPr="007E2283">
        <w:rPr>
          <w:rFonts w:ascii="TimesNewRoman" w:hAnsi="TimesNewRoman" w:cs="TimesNewRoman"/>
          <w:sz w:val="23"/>
          <w:szCs w:val="23"/>
          <w:lang w:eastAsia="ru-RU"/>
        </w:rPr>
        <w:t>В случае непредставления зарегистрированными лицами информации об изменении своих данных и</w:t>
      </w:r>
      <w:r w:rsidRPr="007E2283">
        <w:rPr>
          <w:rFonts w:ascii="Times New Roman" w:hAnsi="Times New Roman"/>
          <w:sz w:val="23"/>
          <w:szCs w:val="23"/>
          <w:lang w:eastAsia="ru-RU"/>
        </w:rPr>
        <w:t>/</w:t>
      </w:r>
      <w:r w:rsidRPr="007E2283">
        <w:rPr>
          <w:rFonts w:ascii="TimesNewRoman" w:hAnsi="TimesNewRoman" w:cs="TimesNewRoman"/>
          <w:sz w:val="23"/>
          <w:szCs w:val="23"/>
          <w:lang w:eastAsia="ru-RU"/>
        </w:rPr>
        <w:t>или необходимых документов</w:t>
      </w:r>
      <w:r w:rsidRPr="007E2283">
        <w:rPr>
          <w:rFonts w:ascii="Times New Roman" w:hAnsi="Times New Roman"/>
          <w:sz w:val="23"/>
          <w:szCs w:val="23"/>
          <w:lang w:eastAsia="ru-RU"/>
        </w:rPr>
        <w:t xml:space="preserve">, </w:t>
      </w:r>
      <w:r w:rsidRPr="007E2283">
        <w:rPr>
          <w:rFonts w:ascii="TimesNewRoman" w:hAnsi="TimesNewRoman" w:cs="TimesNewRoman"/>
          <w:sz w:val="23"/>
          <w:szCs w:val="23"/>
          <w:lang w:eastAsia="ru-RU"/>
        </w:rPr>
        <w:t>внесение приходных записей по счетам приобретателей может оказаться невозможным</w:t>
      </w:r>
      <w:r w:rsidRPr="007E2283">
        <w:rPr>
          <w:rFonts w:ascii="Times New Roman" w:hAnsi="Times New Roman"/>
          <w:sz w:val="23"/>
          <w:szCs w:val="23"/>
          <w:lang w:eastAsia="ru-RU"/>
        </w:rPr>
        <w:t xml:space="preserve">. </w:t>
      </w:r>
      <w:r w:rsidRPr="007E2283">
        <w:rPr>
          <w:rFonts w:ascii="TimesNewRoman" w:hAnsi="TimesNewRoman" w:cs="TimesNewRoman"/>
          <w:sz w:val="23"/>
          <w:szCs w:val="23"/>
          <w:lang w:eastAsia="ru-RU"/>
        </w:rPr>
        <w:t xml:space="preserve">При этом Эмитент и регистратор Эмитента </w:t>
      </w:r>
      <w:r w:rsidRPr="007E2283">
        <w:rPr>
          <w:rFonts w:ascii="Times New Roman" w:hAnsi="Times New Roman"/>
          <w:sz w:val="23"/>
          <w:szCs w:val="23"/>
          <w:lang w:eastAsia="ru-RU"/>
        </w:rPr>
        <w:t>(</w:t>
      </w:r>
      <w:r w:rsidR="00836D69" w:rsidRPr="007E2283">
        <w:rPr>
          <w:rFonts w:ascii="TimesNewRoman" w:hAnsi="TimesNewRoman" w:cs="TimesNewRoman"/>
          <w:sz w:val="23"/>
          <w:szCs w:val="23"/>
          <w:lang w:eastAsia="ru-RU"/>
        </w:rPr>
        <w:t>АО «РТ-Регистратор</w:t>
      </w:r>
      <w:r w:rsidRPr="007E2283">
        <w:rPr>
          <w:rFonts w:ascii="Times New Roman" w:hAnsi="Times New Roman"/>
          <w:sz w:val="23"/>
          <w:szCs w:val="23"/>
          <w:lang w:eastAsia="ru-RU"/>
        </w:rPr>
        <w:t xml:space="preserve">») </w:t>
      </w:r>
      <w:r w:rsidRPr="007E2283">
        <w:rPr>
          <w:rFonts w:ascii="TimesNewRoman" w:hAnsi="TimesNewRoman" w:cs="TimesNewRoman"/>
          <w:sz w:val="23"/>
          <w:szCs w:val="23"/>
          <w:lang w:eastAsia="ru-RU"/>
        </w:rPr>
        <w:t>не несут ответственности за причиненные в связи с этим убытки</w:t>
      </w:r>
      <w:r w:rsidRPr="007E2283">
        <w:rPr>
          <w:rFonts w:ascii="Times New Roman" w:hAnsi="Times New Roman"/>
          <w:sz w:val="23"/>
          <w:szCs w:val="23"/>
          <w:lang w:eastAsia="ru-RU"/>
        </w:rPr>
        <w:t>.</w:t>
      </w:r>
    </w:p>
    <w:p w:rsidR="001E4240" w:rsidRPr="007E2283" w:rsidRDefault="00D46CB7" w:rsidP="00D46CB7">
      <w:pPr>
        <w:overflowPunct w:val="0"/>
        <w:autoSpaceDE w:val="0"/>
        <w:autoSpaceDN w:val="0"/>
        <w:adjustRightInd w:val="0"/>
        <w:ind w:left="0" w:firstLine="709"/>
        <w:textAlignment w:val="baseline"/>
        <w:rPr>
          <w:rFonts w:ascii="Times New Roman" w:eastAsia="Times New Roman" w:hAnsi="Times New Roman"/>
          <w:sz w:val="23"/>
          <w:szCs w:val="23"/>
          <w:lang w:eastAsia="ru-RU"/>
        </w:rPr>
      </w:pPr>
      <w:r w:rsidRPr="007E2283">
        <w:rPr>
          <w:rFonts w:ascii="Times New Roman" w:eastAsia="Times New Roman" w:hAnsi="Times New Roman"/>
          <w:sz w:val="23"/>
          <w:szCs w:val="23"/>
          <w:lang w:val="x-none" w:eastAsia="ru-RU"/>
        </w:rPr>
        <w:t>По всем вопросам, связанным с реализацией преимущественного права приобретения дополнительных акций Эмитента Вы можете обращаться</w:t>
      </w:r>
      <w:r w:rsidR="001E4240" w:rsidRPr="007E2283">
        <w:rPr>
          <w:rFonts w:ascii="Times New Roman" w:eastAsia="Times New Roman" w:hAnsi="Times New Roman"/>
          <w:sz w:val="23"/>
          <w:szCs w:val="23"/>
          <w:lang w:eastAsia="ru-RU"/>
        </w:rPr>
        <w:t>:</w:t>
      </w:r>
    </w:p>
    <w:p w:rsidR="00D46CB7" w:rsidRPr="007E2283" w:rsidRDefault="007D0F5B" w:rsidP="00D46CB7">
      <w:pPr>
        <w:overflowPunct w:val="0"/>
        <w:autoSpaceDE w:val="0"/>
        <w:autoSpaceDN w:val="0"/>
        <w:adjustRightInd w:val="0"/>
        <w:ind w:left="0" w:firstLine="709"/>
        <w:textAlignment w:val="baseline"/>
        <w:rPr>
          <w:rFonts w:ascii="Times New Roman" w:eastAsia="Times New Roman" w:hAnsi="Times New Roman"/>
          <w:sz w:val="23"/>
          <w:szCs w:val="23"/>
          <w:lang w:val="x-none" w:eastAsia="ru-RU"/>
        </w:rPr>
      </w:pPr>
      <w:r>
        <w:rPr>
          <w:rFonts w:ascii="Times New Roman" w:eastAsia="Times New Roman" w:hAnsi="Times New Roman"/>
          <w:sz w:val="23"/>
          <w:szCs w:val="23"/>
          <w:lang w:eastAsia="ru-RU"/>
        </w:rPr>
        <w:t xml:space="preserve">1. ПАО «Туполев» </w:t>
      </w:r>
      <w:r w:rsidR="00D46CB7" w:rsidRPr="007E2283">
        <w:rPr>
          <w:rFonts w:ascii="Times New Roman" w:eastAsia="Times New Roman" w:hAnsi="Times New Roman"/>
          <w:sz w:val="23"/>
          <w:szCs w:val="23"/>
          <w:lang w:val="x-none" w:eastAsia="ru-RU"/>
        </w:rPr>
        <w:t>по телефон</w:t>
      </w:r>
      <w:r w:rsidR="00B5148A">
        <w:rPr>
          <w:rFonts w:ascii="Times New Roman" w:eastAsia="Times New Roman" w:hAnsi="Times New Roman"/>
          <w:sz w:val="23"/>
          <w:szCs w:val="23"/>
          <w:lang w:eastAsia="ru-RU"/>
        </w:rPr>
        <w:t>у</w:t>
      </w:r>
      <w:r w:rsidR="00D46CB7" w:rsidRPr="007E2283">
        <w:rPr>
          <w:rFonts w:ascii="Times New Roman" w:eastAsia="Times New Roman" w:hAnsi="Times New Roman"/>
          <w:sz w:val="23"/>
          <w:szCs w:val="23"/>
          <w:lang w:val="x-none" w:eastAsia="ru-RU"/>
        </w:rPr>
        <w:t>: 8</w:t>
      </w:r>
      <w:r w:rsidR="00877162" w:rsidRPr="007E2283">
        <w:rPr>
          <w:rFonts w:ascii="Times New Roman" w:eastAsia="Times New Roman" w:hAnsi="Times New Roman"/>
          <w:sz w:val="23"/>
          <w:szCs w:val="23"/>
          <w:lang w:eastAsia="ru-RU"/>
        </w:rPr>
        <w:t xml:space="preserve"> </w:t>
      </w:r>
      <w:r w:rsidR="00D46CB7" w:rsidRPr="007E2283">
        <w:rPr>
          <w:rFonts w:ascii="Times New Roman" w:eastAsia="Times New Roman" w:hAnsi="Times New Roman"/>
          <w:sz w:val="23"/>
          <w:szCs w:val="23"/>
          <w:lang w:val="x-none" w:eastAsia="ru-RU"/>
        </w:rPr>
        <w:t xml:space="preserve">(499) </w:t>
      </w:r>
      <w:r w:rsidR="00B94F23" w:rsidRPr="007E2283">
        <w:rPr>
          <w:rFonts w:ascii="Times New Roman" w:eastAsia="Times New Roman" w:hAnsi="Times New Roman"/>
          <w:sz w:val="23"/>
          <w:szCs w:val="23"/>
          <w:lang w:eastAsia="ru-RU"/>
        </w:rPr>
        <w:t>263-77-77</w:t>
      </w:r>
      <w:r w:rsidR="00D46CB7" w:rsidRPr="007E2283">
        <w:rPr>
          <w:rFonts w:ascii="Times New Roman" w:eastAsia="Times New Roman" w:hAnsi="Times New Roman"/>
          <w:sz w:val="23"/>
          <w:szCs w:val="23"/>
          <w:lang w:val="x-none" w:eastAsia="ru-RU"/>
        </w:rPr>
        <w:t xml:space="preserve"> доб. </w:t>
      </w:r>
      <w:r w:rsidR="00877162" w:rsidRPr="007E2283">
        <w:rPr>
          <w:rFonts w:ascii="Times New Roman" w:eastAsia="Times New Roman" w:hAnsi="Times New Roman"/>
          <w:sz w:val="23"/>
          <w:szCs w:val="23"/>
          <w:lang w:eastAsia="ru-RU"/>
        </w:rPr>
        <w:t>11-83</w:t>
      </w:r>
      <w:r w:rsidR="00D46CB7" w:rsidRPr="007E2283">
        <w:rPr>
          <w:rFonts w:ascii="Times New Roman" w:eastAsia="Times New Roman" w:hAnsi="Times New Roman"/>
          <w:sz w:val="23"/>
          <w:szCs w:val="23"/>
          <w:lang w:val="x-none" w:eastAsia="ru-RU"/>
        </w:rPr>
        <w:t>.</w:t>
      </w:r>
    </w:p>
    <w:p w:rsidR="00836D69" w:rsidRPr="007E2283" w:rsidRDefault="001E4240" w:rsidP="00D46CB7">
      <w:pPr>
        <w:overflowPunct w:val="0"/>
        <w:autoSpaceDE w:val="0"/>
        <w:autoSpaceDN w:val="0"/>
        <w:adjustRightInd w:val="0"/>
        <w:ind w:left="0" w:firstLine="709"/>
        <w:textAlignment w:val="baseline"/>
        <w:rPr>
          <w:rFonts w:ascii="Times New Roman" w:eastAsia="Times New Roman" w:hAnsi="Times New Roman"/>
          <w:bCs/>
          <w:iCs/>
          <w:sz w:val="23"/>
          <w:szCs w:val="23"/>
          <w:lang w:eastAsia="ru-RU"/>
        </w:rPr>
      </w:pPr>
      <w:r w:rsidRPr="007E2283">
        <w:rPr>
          <w:rFonts w:ascii="Times New Roman" w:eastAsia="Times New Roman" w:hAnsi="Times New Roman"/>
          <w:sz w:val="23"/>
          <w:szCs w:val="23"/>
          <w:lang w:eastAsia="ru-RU"/>
        </w:rPr>
        <w:t xml:space="preserve">2. </w:t>
      </w:r>
      <w:r w:rsidR="00836D69" w:rsidRPr="007E2283">
        <w:rPr>
          <w:rFonts w:ascii="Times New Roman" w:eastAsia="Times New Roman" w:hAnsi="Times New Roman"/>
          <w:bCs/>
          <w:iCs/>
          <w:sz w:val="23"/>
          <w:szCs w:val="23"/>
          <w:lang w:eastAsia="ru-RU"/>
        </w:rPr>
        <w:t>АО «РТ-Регистратор</w:t>
      </w:r>
      <w:r w:rsidRPr="007E2283">
        <w:rPr>
          <w:rFonts w:ascii="Times New Roman" w:eastAsia="Times New Roman" w:hAnsi="Times New Roman"/>
          <w:bCs/>
          <w:iCs/>
          <w:sz w:val="23"/>
          <w:szCs w:val="23"/>
          <w:lang w:eastAsia="ru-RU"/>
        </w:rPr>
        <w:t>»</w:t>
      </w:r>
      <w:r w:rsidR="00836D69" w:rsidRPr="007E2283">
        <w:rPr>
          <w:rFonts w:ascii="Times New Roman" w:eastAsia="Times New Roman" w:hAnsi="Times New Roman"/>
          <w:bCs/>
          <w:iCs/>
          <w:sz w:val="23"/>
          <w:szCs w:val="23"/>
          <w:lang w:eastAsia="ru-RU"/>
        </w:rPr>
        <w:t>:</w:t>
      </w:r>
    </w:p>
    <w:p w:rsidR="00836D69" w:rsidRPr="007E2283" w:rsidRDefault="00836D69" w:rsidP="00D46CB7">
      <w:pPr>
        <w:overflowPunct w:val="0"/>
        <w:autoSpaceDE w:val="0"/>
        <w:autoSpaceDN w:val="0"/>
        <w:adjustRightInd w:val="0"/>
        <w:ind w:left="0" w:firstLine="709"/>
        <w:textAlignment w:val="baseline"/>
        <w:rPr>
          <w:rFonts w:ascii="Times New Roman" w:eastAsia="Times New Roman" w:hAnsi="Times New Roman"/>
          <w:sz w:val="23"/>
          <w:szCs w:val="23"/>
          <w:lang w:eastAsia="ru-RU"/>
        </w:rPr>
      </w:pPr>
      <w:r w:rsidRPr="007E2283">
        <w:rPr>
          <w:rFonts w:ascii="Times New Roman" w:eastAsia="Times New Roman" w:hAnsi="Times New Roman"/>
          <w:bCs/>
          <w:iCs/>
          <w:sz w:val="23"/>
          <w:szCs w:val="23"/>
          <w:lang w:eastAsia="ru-RU"/>
        </w:rPr>
        <w:t>- по адресу:</w:t>
      </w:r>
      <w:r w:rsidR="001E4240" w:rsidRPr="007E2283">
        <w:rPr>
          <w:rFonts w:ascii="Times New Roman" w:eastAsia="Times New Roman" w:hAnsi="Times New Roman"/>
          <w:sz w:val="23"/>
          <w:szCs w:val="23"/>
          <w:lang w:val="x-none" w:eastAsia="ru-RU"/>
        </w:rPr>
        <w:t xml:space="preserve"> </w:t>
      </w:r>
      <w:r w:rsidRPr="007E2283">
        <w:rPr>
          <w:rFonts w:ascii="Times New Roman" w:eastAsia="Times New Roman" w:hAnsi="Times New Roman"/>
          <w:sz w:val="23"/>
          <w:szCs w:val="23"/>
          <w:lang w:val="x-none" w:eastAsia="ru-RU"/>
        </w:rPr>
        <w:t xml:space="preserve">119049, г. Москва, ул. Донская, д. 13, </w:t>
      </w:r>
      <w:proofErr w:type="spellStart"/>
      <w:r w:rsidRPr="007E2283">
        <w:rPr>
          <w:rFonts w:ascii="Times New Roman" w:eastAsia="Times New Roman" w:hAnsi="Times New Roman"/>
          <w:sz w:val="23"/>
          <w:szCs w:val="23"/>
          <w:lang w:val="x-none" w:eastAsia="ru-RU"/>
        </w:rPr>
        <w:t>эт</w:t>
      </w:r>
      <w:proofErr w:type="spellEnd"/>
      <w:r w:rsidRPr="007E2283">
        <w:rPr>
          <w:rFonts w:ascii="Times New Roman" w:eastAsia="Times New Roman" w:hAnsi="Times New Roman"/>
          <w:sz w:val="23"/>
          <w:szCs w:val="23"/>
          <w:lang w:val="x-none" w:eastAsia="ru-RU"/>
        </w:rPr>
        <w:t xml:space="preserve">. 1а, пом. XII, ком. 11, Акционерное общество «РТ-Регистратор», в дни и часы работы АО «РТ-Регистратор» с акционерами (их представителями), указанные на странице в сети Интернет по адресу: https://rtreg.ru/requisites, а также по адресам его филиалов, указанным на странице в сети Интернет: </w:t>
      </w:r>
      <w:hyperlink r:id="rId13" w:history="1">
        <w:r w:rsidRPr="007E2283">
          <w:rPr>
            <w:rStyle w:val="a5"/>
            <w:rFonts w:ascii="Times New Roman" w:eastAsia="Times New Roman" w:hAnsi="Times New Roman"/>
            <w:color w:val="auto"/>
            <w:sz w:val="23"/>
            <w:szCs w:val="23"/>
            <w:u w:val="none"/>
            <w:lang w:val="x-none" w:eastAsia="ru-RU"/>
          </w:rPr>
          <w:t>https://rtreg.ru/filialy</w:t>
        </w:r>
      </w:hyperlink>
      <w:r w:rsidRPr="007E2283">
        <w:rPr>
          <w:rFonts w:ascii="Times New Roman" w:eastAsia="Times New Roman" w:hAnsi="Times New Roman"/>
          <w:sz w:val="23"/>
          <w:szCs w:val="23"/>
          <w:lang w:eastAsia="ru-RU"/>
        </w:rPr>
        <w:t>;</w:t>
      </w:r>
    </w:p>
    <w:p w:rsidR="00D46CB7" w:rsidRPr="007E2283" w:rsidRDefault="00836D69" w:rsidP="00D46CB7">
      <w:pPr>
        <w:overflowPunct w:val="0"/>
        <w:autoSpaceDE w:val="0"/>
        <w:autoSpaceDN w:val="0"/>
        <w:adjustRightInd w:val="0"/>
        <w:ind w:left="0" w:firstLine="709"/>
        <w:textAlignment w:val="baseline"/>
        <w:rPr>
          <w:rFonts w:ascii="Times New Roman" w:eastAsia="Times New Roman" w:hAnsi="Times New Roman"/>
          <w:sz w:val="23"/>
          <w:szCs w:val="23"/>
          <w:lang w:eastAsia="ru-RU"/>
        </w:rPr>
      </w:pPr>
      <w:r w:rsidRPr="007E2283">
        <w:rPr>
          <w:rFonts w:ascii="Times New Roman" w:eastAsia="Times New Roman" w:hAnsi="Times New Roman"/>
          <w:sz w:val="23"/>
          <w:szCs w:val="23"/>
          <w:lang w:eastAsia="ru-RU"/>
        </w:rPr>
        <w:t xml:space="preserve">- </w:t>
      </w:r>
      <w:r w:rsidR="001E4240" w:rsidRPr="007E2283">
        <w:rPr>
          <w:rFonts w:ascii="Times New Roman" w:eastAsia="Times New Roman" w:hAnsi="Times New Roman"/>
          <w:sz w:val="23"/>
          <w:szCs w:val="23"/>
          <w:lang w:val="x-none" w:eastAsia="ru-RU"/>
        </w:rPr>
        <w:t>по телефон</w:t>
      </w:r>
      <w:r w:rsidR="001E4240" w:rsidRPr="007E2283">
        <w:rPr>
          <w:rFonts w:ascii="Times New Roman" w:eastAsia="Times New Roman" w:hAnsi="Times New Roman"/>
          <w:sz w:val="23"/>
          <w:szCs w:val="23"/>
          <w:lang w:eastAsia="ru-RU"/>
        </w:rPr>
        <w:t>у</w:t>
      </w:r>
      <w:r w:rsidR="001E4240" w:rsidRPr="007E2283">
        <w:rPr>
          <w:rFonts w:ascii="Times New Roman" w:eastAsia="Times New Roman" w:hAnsi="Times New Roman"/>
          <w:sz w:val="23"/>
          <w:szCs w:val="23"/>
          <w:lang w:val="x-none" w:eastAsia="ru-RU"/>
        </w:rPr>
        <w:t>:  8</w:t>
      </w:r>
      <w:r w:rsidR="001E4240" w:rsidRPr="007E2283">
        <w:rPr>
          <w:rFonts w:ascii="Times New Roman" w:eastAsia="Times New Roman" w:hAnsi="Times New Roman"/>
          <w:sz w:val="23"/>
          <w:szCs w:val="23"/>
          <w:lang w:eastAsia="ru-RU"/>
        </w:rPr>
        <w:t xml:space="preserve"> </w:t>
      </w:r>
      <w:r w:rsidR="001E4240" w:rsidRPr="007E2283">
        <w:rPr>
          <w:rFonts w:ascii="Times New Roman" w:eastAsia="Times New Roman" w:hAnsi="Times New Roman"/>
          <w:sz w:val="23"/>
          <w:szCs w:val="23"/>
          <w:lang w:val="x-none" w:eastAsia="ru-RU"/>
        </w:rPr>
        <w:t>(</w:t>
      </w:r>
      <w:r w:rsidR="001E4240" w:rsidRPr="007E2283">
        <w:rPr>
          <w:rFonts w:ascii="Times New Roman" w:eastAsia="Times New Roman" w:hAnsi="Times New Roman"/>
          <w:sz w:val="23"/>
          <w:szCs w:val="23"/>
          <w:lang w:eastAsia="ru-RU"/>
        </w:rPr>
        <w:t xml:space="preserve">495) </w:t>
      </w:r>
      <w:r w:rsidRPr="007E2283">
        <w:rPr>
          <w:rFonts w:ascii="Times New Roman" w:eastAsia="Times New Roman" w:hAnsi="Times New Roman"/>
          <w:sz w:val="23"/>
          <w:szCs w:val="23"/>
          <w:lang w:eastAsia="ru-RU"/>
        </w:rPr>
        <w:t>640-58-20</w:t>
      </w:r>
      <w:r w:rsidR="001E4240" w:rsidRPr="007E2283">
        <w:rPr>
          <w:rFonts w:ascii="Times New Roman" w:eastAsia="Times New Roman" w:hAnsi="Times New Roman"/>
          <w:sz w:val="23"/>
          <w:szCs w:val="23"/>
          <w:lang w:eastAsia="ru-RU"/>
        </w:rPr>
        <w:t>.</w:t>
      </w:r>
    </w:p>
    <w:p w:rsidR="00D46CB7" w:rsidRPr="007E2283" w:rsidRDefault="00D46CB7" w:rsidP="00D46CB7">
      <w:pPr>
        <w:overflowPunct w:val="0"/>
        <w:autoSpaceDE w:val="0"/>
        <w:autoSpaceDN w:val="0"/>
        <w:adjustRightInd w:val="0"/>
        <w:ind w:left="0" w:firstLine="709"/>
        <w:textAlignment w:val="baseline"/>
        <w:rPr>
          <w:rFonts w:ascii="Times New Roman" w:eastAsia="Times New Roman" w:hAnsi="Times New Roman"/>
          <w:sz w:val="23"/>
          <w:szCs w:val="23"/>
          <w:lang w:val="x-none" w:eastAsia="ru-RU"/>
        </w:rPr>
      </w:pPr>
    </w:p>
    <w:p w:rsidR="00D46CB7" w:rsidRPr="007E2283" w:rsidRDefault="00D46CB7" w:rsidP="00D46CB7">
      <w:pPr>
        <w:overflowPunct w:val="0"/>
        <w:autoSpaceDE w:val="0"/>
        <w:autoSpaceDN w:val="0"/>
        <w:adjustRightInd w:val="0"/>
        <w:ind w:left="0" w:firstLine="709"/>
        <w:textAlignment w:val="baseline"/>
        <w:rPr>
          <w:rFonts w:ascii="Times New Roman" w:eastAsia="Times New Roman" w:hAnsi="Times New Roman"/>
          <w:sz w:val="23"/>
          <w:szCs w:val="23"/>
          <w:lang w:val="x-none" w:eastAsia="ru-RU"/>
        </w:rPr>
      </w:pPr>
    </w:p>
    <w:p w:rsidR="00D46CB7" w:rsidRPr="007E2283" w:rsidRDefault="00D46CB7" w:rsidP="00D46CB7">
      <w:pPr>
        <w:overflowPunct w:val="0"/>
        <w:autoSpaceDE w:val="0"/>
        <w:autoSpaceDN w:val="0"/>
        <w:adjustRightInd w:val="0"/>
        <w:ind w:left="0" w:firstLine="709"/>
        <w:textAlignment w:val="baseline"/>
        <w:rPr>
          <w:rFonts w:ascii="Times New Roman" w:eastAsia="Times New Roman" w:hAnsi="Times New Roman"/>
          <w:sz w:val="23"/>
          <w:szCs w:val="23"/>
          <w:lang w:val="x-none" w:eastAsia="ru-RU"/>
        </w:rPr>
      </w:pPr>
    </w:p>
    <w:p w:rsidR="005F407F" w:rsidRDefault="00877162" w:rsidP="00332472">
      <w:pPr>
        <w:overflowPunct w:val="0"/>
        <w:autoSpaceDE w:val="0"/>
        <w:autoSpaceDN w:val="0"/>
        <w:adjustRightInd w:val="0"/>
        <w:ind w:left="0" w:firstLine="709"/>
        <w:jc w:val="right"/>
        <w:textAlignment w:val="baseline"/>
        <w:rPr>
          <w:rFonts w:ascii="Times New Roman" w:eastAsia="Times New Roman" w:hAnsi="Times New Roman"/>
          <w:b/>
          <w:sz w:val="23"/>
          <w:szCs w:val="23"/>
          <w:lang w:eastAsia="ru-RU"/>
        </w:rPr>
      </w:pPr>
      <w:r w:rsidRPr="007E2283">
        <w:rPr>
          <w:rFonts w:ascii="Times New Roman" w:eastAsia="Times New Roman" w:hAnsi="Times New Roman"/>
          <w:b/>
          <w:sz w:val="23"/>
          <w:szCs w:val="23"/>
          <w:lang w:eastAsia="ru-RU"/>
        </w:rPr>
        <w:t>Генеральный директор</w:t>
      </w:r>
      <w:r w:rsidR="00835FAC">
        <w:rPr>
          <w:rFonts w:ascii="Times New Roman" w:eastAsia="Times New Roman" w:hAnsi="Times New Roman"/>
          <w:b/>
          <w:sz w:val="23"/>
          <w:szCs w:val="23"/>
          <w:lang w:eastAsia="ru-RU"/>
        </w:rPr>
        <w:t xml:space="preserve"> ПАО «ОАК» -</w:t>
      </w:r>
    </w:p>
    <w:p w:rsidR="00332472" w:rsidRPr="007E2283" w:rsidRDefault="00835FAC" w:rsidP="00332472">
      <w:pPr>
        <w:overflowPunct w:val="0"/>
        <w:autoSpaceDE w:val="0"/>
        <w:autoSpaceDN w:val="0"/>
        <w:adjustRightInd w:val="0"/>
        <w:ind w:left="0" w:firstLine="709"/>
        <w:jc w:val="right"/>
        <w:textAlignment w:val="baseline"/>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Управляющей организации </w:t>
      </w:r>
      <w:r w:rsidR="001907C6" w:rsidRPr="007E2283">
        <w:rPr>
          <w:rFonts w:ascii="Times New Roman" w:eastAsia="Times New Roman" w:hAnsi="Times New Roman"/>
          <w:b/>
          <w:sz w:val="23"/>
          <w:szCs w:val="23"/>
          <w:lang w:eastAsia="ru-RU"/>
        </w:rPr>
        <w:t>П</w:t>
      </w:r>
      <w:r w:rsidR="00D46CB7" w:rsidRPr="007E2283">
        <w:rPr>
          <w:rFonts w:ascii="Times New Roman" w:eastAsia="Times New Roman" w:hAnsi="Times New Roman"/>
          <w:b/>
          <w:sz w:val="23"/>
          <w:szCs w:val="23"/>
          <w:lang w:val="x-none" w:eastAsia="ru-RU"/>
        </w:rPr>
        <w:t>АО «Туполев»</w:t>
      </w:r>
    </w:p>
    <w:p w:rsidR="00E21B5B" w:rsidRPr="007E2283" w:rsidRDefault="00835FAC" w:rsidP="00332472">
      <w:pPr>
        <w:overflowPunct w:val="0"/>
        <w:autoSpaceDE w:val="0"/>
        <w:autoSpaceDN w:val="0"/>
        <w:adjustRightInd w:val="0"/>
        <w:ind w:left="0" w:firstLine="709"/>
        <w:jc w:val="right"/>
        <w:textAlignment w:val="baseline"/>
        <w:rPr>
          <w:rFonts w:ascii="Times New Roman" w:eastAsia="Times New Roman" w:hAnsi="Times New Roman"/>
          <w:b/>
          <w:sz w:val="23"/>
          <w:szCs w:val="23"/>
          <w:lang w:eastAsia="ru-RU"/>
        </w:rPr>
      </w:pPr>
      <w:proofErr w:type="spellStart"/>
      <w:r>
        <w:rPr>
          <w:rFonts w:ascii="Times New Roman" w:eastAsia="Times New Roman" w:hAnsi="Times New Roman"/>
          <w:b/>
          <w:sz w:val="23"/>
          <w:szCs w:val="23"/>
          <w:lang w:eastAsia="ru-RU"/>
        </w:rPr>
        <w:t>Ю.Б.Слюсарь</w:t>
      </w:r>
      <w:proofErr w:type="spellEnd"/>
    </w:p>
    <w:sectPr w:rsidR="00E21B5B" w:rsidRPr="007E2283" w:rsidSect="00C71DD4">
      <w:headerReference w:type="default" r:id="rId14"/>
      <w:footerReference w:type="default" r:id="rId15"/>
      <w:headerReference w:type="first" r:id="rId16"/>
      <w:pgSz w:w="11906" w:h="16838"/>
      <w:pgMar w:top="568" w:right="991" w:bottom="993" w:left="1134" w:header="4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7C" w:rsidRDefault="00B2357C" w:rsidP="00440AC7">
      <w:r>
        <w:separator/>
      </w:r>
    </w:p>
  </w:endnote>
  <w:endnote w:type="continuationSeparator" w:id="0">
    <w:p w:rsidR="00B2357C" w:rsidRDefault="00B2357C" w:rsidP="0044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33399174"/>
      <w:docPartObj>
        <w:docPartGallery w:val="Page Numbers (Bottom of Page)"/>
        <w:docPartUnique/>
      </w:docPartObj>
    </w:sdtPr>
    <w:sdtEndPr/>
    <w:sdtContent>
      <w:p w:rsidR="007E4835" w:rsidRPr="007C2755" w:rsidRDefault="007E4835">
        <w:pPr>
          <w:pStyle w:val="a9"/>
          <w:jc w:val="right"/>
          <w:rPr>
            <w:rFonts w:ascii="Times New Roman" w:hAnsi="Times New Roman"/>
          </w:rPr>
        </w:pPr>
        <w:r w:rsidRPr="007C2755">
          <w:rPr>
            <w:rFonts w:ascii="Times New Roman" w:hAnsi="Times New Roman"/>
          </w:rPr>
          <w:fldChar w:fldCharType="begin"/>
        </w:r>
        <w:r w:rsidRPr="007C2755">
          <w:rPr>
            <w:rFonts w:ascii="Times New Roman" w:hAnsi="Times New Roman"/>
          </w:rPr>
          <w:instrText>PAGE   \* MERGEFORMAT</w:instrText>
        </w:r>
        <w:r w:rsidRPr="007C2755">
          <w:rPr>
            <w:rFonts w:ascii="Times New Roman" w:hAnsi="Times New Roman"/>
          </w:rPr>
          <w:fldChar w:fldCharType="separate"/>
        </w:r>
        <w:r w:rsidR="00903972">
          <w:rPr>
            <w:rFonts w:ascii="Times New Roman" w:hAnsi="Times New Roman"/>
            <w:noProof/>
          </w:rPr>
          <w:t>8</w:t>
        </w:r>
        <w:r w:rsidRPr="007C2755">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7C" w:rsidRDefault="00B2357C" w:rsidP="00440AC7">
      <w:r>
        <w:separator/>
      </w:r>
    </w:p>
  </w:footnote>
  <w:footnote w:type="continuationSeparator" w:id="0">
    <w:p w:rsidR="00B2357C" w:rsidRDefault="00B2357C" w:rsidP="0044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C7" w:rsidRDefault="00440AC7" w:rsidP="00D46CB7">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83" w:rsidRDefault="00D513F1" w:rsidP="00D513F1">
    <w:pPr>
      <w:pStyle w:val="a7"/>
      <w:tabs>
        <w:tab w:val="clear" w:pos="4677"/>
        <w:tab w:val="clear" w:pos="9355"/>
        <w:tab w:val="left" w:pos="400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76D"/>
    <w:multiLevelType w:val="hybridMultilevel"/>
    <w:tmpl w:val="EC2AB208"/>
    <w:lvl w:ilvl="0" w:tplc="C8CCF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E44363"/>
    <w:multiLevelType w:val="hybridMultilevel"/>
    <w:tmpl w:val="2856B4AE"/>
    <w:lvl w:ilvl="0" w:tplc="4D46F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B61BF2"/>
    <w:multiLevelType w:val="hybridMultilevel"/>
    <w:tmpl w:val="7A7C6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D716B66"/>
    <w:multiLevelType w:val="hybridMultilevel"/>
    <w:tmpl w:val="8D78C1A8"/>
    <w:lvl w:ilvl="0" w:tplc="7D1897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4F2ACB"/>
    <w:multiLevelType w:val="hybridMultilevel"/>
    <w:tmpl w:val="B1B89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CF50BE"/>
    <w:multiLevelType w:val="hybridMultilevel"/>
    <w:tmpl w:val="A4BC3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C47B41"/>
    <w:multiLevelType w:val="hybridMultilevel"/>
    <w:tmpl w:val="A4ACC6CA"/>
    <w:lvl w:ilvl="0" w:tplc="EB7C9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AF3C59"/>
    <w:multiLevelType w:val="hybridMultilevel"/>
    <w:tmpl w:val="D5965EE0"/>
    <w:lvl w:ilvl="0" w:tplc="7D1897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7D6F21"/>
    <w:multiLevelType w:val="hybridMultilevel"/>
    <w:tmpl w:val="3EB29FA4"/>
    <w:lvl w:ilvl="0" w:tplc="7D1897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6546CC"/>
    <w:multiLevelType w:val="hybridMultilevel"/>
    <w:tmpl w:val="92427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ED5809"/>
    <w:multiLevelType w:val="hybridMultilevel"/>
    <w:tmpl w:val="A246085A"/>
    <w:lvl w:ilvl="0" w:tplc="C8CCF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C31EB9"/>
    <w:multiLevelType w:val="hybridMultilevel"/>
    <w:tmpl w:val="A792339C"/>
    <w:lvl w:ilvl="0" w:tplc="4DAC2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6"/>
  </w:num>
  <w:num w:numId="4">
    <w:abstractNumId w:val="0"/>
  </w:num>
  <w:num w:numId="5">
    <w:abstractNumId w:val="10"/>
  </w:num>
  <w:num w:numId="6">
    <w:abstractNumId w:val="7"/>
  </w:num>
  <w:num w:numId="7">
    <w:abstractNumId w:val="3"/>
  </w:num>
  <w:num w:numId="8">
    <w:abstractNumId w:val="8"/>
  </w:num>
  <w:num w:numId="9">
    <w:abstractNumId w:val="4"/>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E8"/>
    <w:rsid w:val="00001C67"/>
    <w:rsid w:val="000204FB"/>
    <w:rsid w:val="0002481B"/>
    <w:rsid w:val="00025618"/>
    <w:rsid w:val="00032589"/>
    <w:rsid w:val="000345E8"/>
    <w:rsid w:val="00040288"/>
    <w:rsid w:val="000409D3"/>
    <w:rsid w:val="00041E9B"/>
    <w:rsid w:val="00052FBA"/>
    <w:rsid w:val="00054C6C"/>
    <w:rsid w:val="0005659E"/>
    <w:rsid w:val="0006035D"/>
    <w:rsid w:val="00064429"/>
    <w:rsid w:val="00071B15"/>
    <w:rsid w:val="0007339A"/>
    <w:rsid w:val="000773C4"/>
    <w:rsid w:val="0007787E"/>
    <w:rsid w:val="00077DD7"/>
    <w:rsid w:val="00082157"/>
    <w:rsid w:val="00084287"/>
    <w:rsid w:val="00087302"/>
    <w:rsid w:val="000905D0"/>
    <w:rsid w:val="000917CF"/>
    <w:rsid w:val="00093158"/>
    <w:rsid w:val="00093EAE"/>
    <w:rsid w:val="000A1123"/>
    <w:rsid w:val="000A2355"/>
    <w:rsid w:val="000A4AD0"/>
    <w:rsid w:val="000A64F3"/>
    <w:rsid w:val="000B29E4"/>
    <w:rsid w:val="000B636B"/>
    <w:rsid w:val="000C0DE8"/>
    <w:rsid w:val="000C1DC8"/>
    <w:rsid w:val="000C3347"/>
    <w:rsid w:val="000C5C4C"/>
    <w:rsid w:val="000C702A"/>
    <w:rsid w:val="000D4DBE"/>
    <w:rsid w:val="000E3E5E"/>
    <w:rsid w:val="000F33D1"/>
    <w:rsid w:val="00100B6C"/>
    <w:rsid w:val="00101A59"/>
    <w:rsid w:val="001020EC"/>
    <w:rsid w:val="001027C7"/>
    <w:rsid w:val="00113B73"/>
    <w:rsid w:val="00115D17"/>
    <w:rsid w:val="00120E06"/>
    <w:rsid w:val="0012242B"/>
    <w:rsid w:val="00127AB0"/>
    <w:rsid w:val="00130632"/>
    <w:rsid w:val="00130F52"/>
    <w:rsid w:val="00134048"/>
    <w:rsid w:val="0013583B"/>
    <w:rsid w:val="00136BCB"/>
    <w:rsid w:val="001745E4"/>
    <w:rsid w:val="001907C6"/>
    <w:rsid w:val="001A09F6"/>
    <w:rsid w:val="001B005E"/>
    <w:rsid w:val="001B09B0"/>
    <w:rsid w:val="001B5D5F"/>
    <w:rsid w:val="001C4F92"/>
    <w:rsid w:val="001C5874"/>
    <w:rsid w:val="001C6874"/>
    <w:rsid w:val="001D3C50"/>
    <w:rsid w:val="001D654B"/>
    <w:rsid w:val="001D7035"/>
    <w:rsid w:val="001E37B4"/>
    <w:rsid w:val="001E4240"/>
    <w:rsid w:val="001E5F1A"/>
    <w:rsid w:val="001E6C32"/>
    <w:rsid w:val="00202362"/>
    <w:rsid w:val="002031E2"/>
    <w:rsid w:val="0020371C"/>
    <w:rsid w:val="00206B72"/>
    <w:rsid w:val="00212BC7"/>
    <w:rsid w:val="002130E7"/>
    <w:rsid w:val="0022506C"/>
    <w:rsid w:val="0022526B"/>
    <w:rsid w:val="00226BC4"/>
    <w:rsid w:val="00235D44"/>
    <w:rsid w:val="0023707A"/>
    <w:rsid w:val="002375F3"/>
    <w:rsid w:val="00241D59"/>
    <w:rsid w:val="002434E3"/>
    <w:rsid w:val="00244AE1"/>
    <w:rsid w:val="002459C9"/>
    <w:rsid w:val="0025025D"/>
    <w:rsid w:val="002536D6"/>
    <w:rsid w:val="00260755"/>
    <w:rsid w:val="002636CB"/>
    <w:rsid w:val="00272937"/>
    <w:rsid w:val="00274F2A"/>
    <w:rsid w:val="00275CD2"/>
    <w:rsid w:val="002777F8"/>
    <w:rsid w:val="002801C0"/>
    <w:rsid w:val="00290634"/>
    <w:rsid w:val="002A30B5"/>
    <w:rsid w:val="002B5313"/>
    <w:rsid w:val="002B6BC1"/>
    <w:rsid w:val="002D1C4C"/>
    <w:rsid w:val="002D1F9E"/>
    <w:rsid w:val="002D60D4"/>
    <w:rsid w:val="00311919"/>
    <w:rsid w:val="00313870"/>
    <w:rsid w:val="003153B1"/>
    <w:rsid w:val="00332472"/>
    <w:rsid w:val="00344FB1"/>
    <w:rsid w:val="00345491"/>
    <w:rsid w:val="003467FF"/>
    <w:rsid w:val="003542FB"/>
    <w:rsid w:val="003549CD"/>
    <w:rsid w:val="00355A40"/>
    <w:rsid w:val="00365677"/>
    <w:rsid w:val="0037463B"/>
    <w:rsid w:val="0039256D"/>
    <w:rsid w:val="00394DAD"/>
    <w:rsid w:val="003A0FE1"/>
    <w:rsid w:val="003A1D63"/>
    <w:rsid w:val="003A6FF8"/>
    <w:rsid w:val="003B0BDD"/>
    <w:rsid w:val="003B64FD"/>
    <w:rsid w:val="003C4CD7"/>
    <w:rsid w:val="003C6217"/>
    <w:rsid w:val="003E1F20"/>
    <w:rsid w:val="003F145C"/>
    <w:rsid w:val="003F25EE"/>
    <w:rsid w:val="003F5032"/>
    <w:rsid w:val="003F53C5"/>
    <w:rsid w:val="0040279A"/>
    <w:rsid w:val="0040313A"/>
    <w:rsid w:val="00411F03"/>
    <w:rsid w:val="004136FB"/>
    <w:rsid w:val="0042191B"/>
    <w:rsid w:val="00431005"/>
    <w:rsid w:val="0043134B"/>
    <w:rsid w:val="00440AC7"/>
    <w:rsid w:val="004450BB"/>
    <w:rsid w:val="00451256"/>
    <w:rsid w:val="00451273"/>
    <w:rsid w:val="00473ADF"/>
    <w:rsid w:val="00485DF9"/>
    <w:rsid w:val="00492B05"/>
    <w:rsid w:val="004948B1"/>
    <w:rsid w:val="004A091A"/>
    <w:rsid w:val="004A2835"/>
    <w:rsid w:val="004B6C7F"/>
    <w:rsid w:val="004C118E"/>
    <w:rsid w:val="004C429C"/>
    <w:rsid w:val="004C60A7"/>
    <w:rsid w:val="004D1715"/>
    <w:rsid w:val="004D4E71"/>
    <w:rsid w:val="004E3347"/>
    <w:rsid w:val="0051100B"/>
    <w:rsid w:val="0051381B"/>
    <w:rsid w:val="005325A0"/>
    <w:rsid w:val="0053288D"/>
    <w:rsid w:val="00534CB9"/>
    <w:rsid w:val="0056025A"/>
    <w:rsid w:val="005647A5"/>
    <w:rsid w:val="00577C7B"/>
    <w:rsid w:val="00581600"/>
    <w:rsid w:val="00583D9C"/>
    <w:rsid w:val="00585124"/>
    <w:rsid w:val="00595508"/>
    <w:rsid w:val="00596793"/>
    <w:rsid w:val="005A002A"/>
    <w:rsid w:val="005A42B3"/>
    <w:rsid w:val="005A6B2A"/>
    <w:rsid w:val="005B0A02"/>
    <w:rsid w:val="005B198A"/>
    <w:rsid w:val="005B5ECB"/>
    <w:rsid w:val="005D5832"/>
    <w:rsid w:val="005E4272"/>
    <w:rsid w:val="005E5BF2"/>
    <w:rsid w:val="005F407F"/>
    <w:rsid w:val="005F76C1"/>
    <w:rsid w:val="00605293"/>
    <w:rsid w:val="00610BC2"/>
    <w:rsid w:val="00614088"/>
    <w:rsid w:val="00631465"/>
    <w:rsid w:val="00643B29"/>
    <w:rsid w:val="00645722"/>
    <w:rsid w:val="006467C2"/>
    <w:rsid w:val="00660BED"/>
    <w:rsid w:val="00665BA4"/>
    <w:rsid w:val="00676BF6"/>
    <w:rsid w:val="00676F3F"/>
    <w:rsid w:val="00680606"/>
    <w:rsid w:val="006817EF"/>
    <w:rsid w:val="006872DA"/>
    <w:rsid w:val="00691A7F"/>
    <w:rsid w:val="00694A7A"/>
    <w:rsid w:val="006A4F16"/>
    <w:rsid w:val="006B0BD2"/>
    <w:rsid w:val="006C112D"/>
    <w:rsid w:val="006C15E8"/>
    <w:rsid w:val="006D2FC3"/>
    <w:rsid w:val="006D6AA1"/>
    <w:rsid w:val="00701A59"/>
    <w:rsid w:val="007137EA"/>
    <w:rsid w:val="00714653"/>
    <w:rsid w:val="00715B39"/>
    <w:rsid w:val="00717455"/>
    <w:rsid w:val="00732B16"/>
    <w:rsid w:val="00737D27"/>
    <w:rsid w:val="007417A0"/>
    <w:rsid w:val="00744C98"/>
    <w:rsid w:val="00757A19"/>
    <w:rsid w:val="00765912"/>
    <w:rsid w:val="0077566C"/>
    <w:rsid w:val="007B14A0"/>
    <w:rsid w:val="007C0F68"/>
    <w:rsid w:val="007C2755"/>
    <w:rsid w:val="007C4CDB"/>
    <w:rsid w:val="007D0F5B"/>
    <w:rsid w:val="007E2283"/>
    <w:rsid w:val="007E4835"/>
    <w:rsid w:val="007E7167"/>
    <w:rsid w:val="007F6A4A"/>
    <w:rsid w:val="00805301"/>
    <w:rsid w:val="0080708B"/>
    <w:rsid w:val="00810ECB"/>
    <w:rsid w:val="00813E7E"/>
    <w:rsid w:val="008171F2"/>
    <w:rsid w:val="00817361"/>
    <w:rsid w:val="00817AD3"/>
    <w:rsid w:val="00822E12"/>
    <w:rsid w:val="00826D9A"/>
    <w:rsid w:val="00832157"/>
    <w:rsid w:val="0083432B"/>
    <w:rsid w:val="00835FAC"/>
    <w:rsid w:val="00836D69"/>
    <w:rsid w:val="00836D86"/>
    <w:rsid w:val="0084331A"/>
    <w:rsid w:val="00846880"/>
    <w:rsid w:val="00850D35"/>
    <w:rsid w:val="00852EA9"/>
    <w:rsid w:val="008642FB"/>
    <w:rsid w:val="00865B55"/>
    <w:rsid w:val="00872397"/>
    <w:rsid w:val="00877162"/>
    <w:rsid w:val="0088469A"/>
    <w:rsid w:val="008902FF"/>
    <w:rsid w:val="008934FC"/>
    <w:rsid w:val="00893AFC"/>
    <w:rsid w:val="008C063E"/>
    <w:rsid w:val="008D193D"/>
    <w:rsid w:val="008E69EB"/>
    <w:rsid w:val="008F62EC"/>
    <w:rsid w:val="00901B43"/>
    <w:rsid w:val="00903972"/>
    <w:rsid w:val="00904206"/>
    <w:rsid w:val="00933A99"/>
    <w:rsid w:val="009340C4"/>
    <w:rsid w:val="009404C5"/>
    <w:rsid w:val="00943242"/>
    <w:rsid w:val="009445E3"/>
    <w:rsid w:val="0094620D"/>
    <w:rsid w:val="00954781"/>
    <w:rsid w:val="00970158"/>
    <w:rsid w:val="0097183B"/>
    <w:rsid w:val="009737A4"/>
    <w:rsid w:val="00975878"/>
    <w:rsid w:val="0098535F"/>
    <w:rsid w:val="00990E80"/>
    <w:rsid w:val="009945DB"/>
    <w:rsid w:val="009A16E2"/>
    <w:rsid w:val="009A65B5"/>
    <w:rsid w:val="009A7D4F"/>
    <w:rsid w:val="009B1D24"/>
    <w:rsid w:val="009B4574"/>
    <w:rsid w:val="009B57DE"/>
    <w:rsid w:val="009C5501"/>
    <w:rsid w:val="009D27F1"/>
    <w:rsid w:val="009E1B80"/>
    <w:rsid w:val="009E5B96"/>
    <w:rsid w:val="009F3BFF"/>
    <w:rsid w:val="009F7749"/>
    <w:rsid w:val="00A07FC0"/>
    <w:rsid w:val="00A1294B"/>
    <w:rsid w:val="00A12D9A"/>
    <w:rsid w:val="00A14F2A"/>
    <w:rsid w:val="00A16989"/>
    <w:rsid w:val="00A526AE"/>
    <w:rsid w:val="00A527C9"/>
    <w:rsid w:val="00A736A9"/>
    <w:rsid w:val="00A76EED"/>
    <w:rsid w:val="00A77876"/>
    <w:rsid w:val="00A80B97"/>
    <w:rsid w:val="00A933F6"/>
    <w:rsid w:val="00A93414"/>
    <w:rsid w:val="00AA3A13"/>
    <w:rsid w:val="00AA48E7"/>
    <w:rsid w:val="00AA72F2"/>
    <w:rsid w:val="00AB4E42"/>
    <w:rsid w:val="00AE5D56"/>
    <w:rsid w:val="00AE6EDB"/>
    <w:rsid w:val="00AF0216"/>
    <w:rsid w:val="00AF188C"/>
    <w:rsid w:val="00AF423F"/>
    <w:rsid w:val="00AF52B4"/>
    <w:rsid w:val="00B06DE3"/>
    <w:rsid w:val="00B1476F"/>
    <w:rsid w:val="00B2357C"/>
    <w:rsid w:val="00B25690"/>
    <w:rsid w:val="00B36C20"/>
    <w:rsid w:val="00B37802"/>
    <w:rsid w:val="00B37EB8"/>
    <w:rsid w:val="00B5148A"/>
    <w:rsid w:val="00B53195"/>
    <w:rsid w:val="00B567A1"/>
    <w:rsid w:val="00B608A2"/>
    <w:rsid w:val="00B67B87"/>
    <w:rsid w:val="00B7563B"/>
    <w:rsid w:val="00B761F1"/>
    <w:rsid w:val="00B8257D"/>
    <w:rsid w:val="00B84CA9"/>
    <w:rsid w:val="00B8689C"/>
    <w:rsid w:val="00B9064B"/>
    <w:rsid w:val="00B94F23"/>
    <w:rsid w:val="00B95184"/>
    <w:rsid w:val="00B9685F"/>
    <w:rsid w:val="00B97B82"/>
    <w:rsid w:val="00BA1AE8"/>
    <w:rsid w:val="00BA40B4"/>
    <w:rsid w:val="00BA73CA"/>
    <w:rsid w:val="00BA759B"/>
    <w:rsid w:val="00BB14CE"/>
    <w:rsid w:val="00BB73BA"/>
    <w:rsid w:val="00BB777B"/>
    <w:rsid w:val="00BB7CA9"/>
    <w:rsid w:val="00BC6B13"/>
    <w:rsid w:val="00BD339C"/>
    <w:rsid w:val="00BD68BC"/>
    <w:rsid w:val="00BE175E"/>
    <w:rsid w:val="00BF03A2"/>
    <w:rsid w:val="00BF12F8"/>
    <w:rsid w:val="00BF2341"/>
    <w:rsid w:val="00C132D0"/>
    <w:rsid w:val="00C14091"/>
    <w:rsid w:val="00C216A7"/>
    <w:rsid w:val="00C43F78"/>
    <w:rsid w:val="00C446D1"/>
    <w:rsid w:val="00C53C0B"/>
    <w:rsid w:val="00C56081"/>
    <w:rsid w:val="00C71676"/>
    <w:rsid w:val="00C71DD4"/>
    <w:rsid w:val="00C863DF"/>
    <w:rsid w:val="00C86A03"/>
    <w:rsid w:val="00CA0D5A"/>
    <w:rsid w:val="00CA129E"/>
    <w:rsid w:val="00CB101C"/>
    <w:rsid w:val="00CB2898"/>
    <w:rsid w:val="00CB4BFA"/>
    <w:rsid w:val="00CC4F11"/>
    <w:rsid w:val="00CD7349"/>
    <w:rsid w:val="00CE1968"/>
    <w:rsid w:val="00CE5108"/>
    <w:rsid w:val="00CF234C"/>
    <w:rsid w:val="00D023B6"/>
    <w:rsid w:val="00D057D6"/>
    <w:rsid w:val="00D17A37"/>
    <w:rsid w:val="00D24949"/>
    <w:rsid w:val="00D2570E"/>
    <w:rsid w:val="00D35D62"/>
    <w:rsid w:val="00D41802"/>
    <w:rsid w:val="00D46CB7"/>
    <w:rsid w:val="00D51299"/>
    <w:rsid w:val="00D513F1"/>
    <w:rsid w:val="00D51FB3"/>
    <w:rsid w:val="00D57913"/>
    <w:rsid w:val="00D65B72"/>
    <w:rsid w:val="00D66675"/>
    <w:rsid w:val="00D80F5B"/>
    <w:rsid w:val="00D8473E"/>
    <w:rsid w:val="00D9383E"/>
    <w:rsid w:val="00D9550C"/>
    <w:rsid w:val="00DA4A42"/>
    <w:rsid w:val="00DA7C60"/>
    <w:rsid w:val="00DB26EE"/>
    <w:rsid w:val="00DB2CA6"/>
    <w:rsid w:val="00DD4C1D"/>
    <w:rsid w:val="00DE369A"/>
    <w:rsid w:val="00DE5B79"/>
    <w:rsid w:val="00DF604B"/>
    <w:rsid w:val="00E056B7"/>
    <w:rsid w:val="00E100A7"/>
    <w:rsid w:val="00E21B5B"/>
    <w:rsid w:val="00E22CE5"/>
    <w:rsid w:val="00E2737C"/>
    <w:rsid w:val="00E27F0C"/>
    <w:rsid w:val="00E44889"/>
    <w:rsid w:val="00E53065"/>
    <w:rsid w:val="00E55D8F"/>
    <w:rsid w:val="00E66330"/>
    <w:rsid w:val="00E66427"/>
    <w:rsid w:val="00E71CE1"/>
    <w:rsid w:val="00E811B8"/>
    <w:rsid w:val="00E974ED"/>
    <w:rsid w:val="00EA28F5"/>
    <w:rsid w:val="00EB05F2"/>
    <w:rsid w:val="00EB7439"/>
    <w:rsid w:val="00ED3576"/>
    <w:rsid w:val="00ED390C"/>
    <w:rsid w:val="00ED67C8"/>
    <w:rsid w:val="00ED7258"/>
    <w:rsid w:val="00EE2EBD"/>
    <w:rsid w:val="00EE3E5C"/>
    <w:rsid w:val="00EE635B"/>
    <w:rsid w:val="00EF63A2"/>
    <w:rsid w:val="00F01852"/>
    <w:rsid w:val="00F06722"/>
    <w:rsid w:val="00F16B46"/>
    <w:rsid w:val="00F172B3"/>
    <w:rsid w:val="00F403ED"/>
    <w:rsid w:val="00F421CB"/>
    <w:rsid w:val="00F55B9F"/>
    <w:rsid w:val="00F563F0"/>
    <w:rsid w:val="00F569D6"/>
    <w:rsid w:val="00F60499"/>
    <w:rsid w:val="00F624C4"/>
    <w:rsid w:val="00F63174"/>
    <w:rsid w:val="00F75943"/>
    <w:rsid w:val="00F7769C"/>
    <w:rsid w:val="00F82983"/>
    <w:rsid w:val="00F96172"/>
    <w:rsid w:val="00F963BC"/>
    <w:rsid w:val="00FA331F"/>
    <w:rsid w:val="00FC5F0A"/>
    <w:rsid w:val="00FD399E"/>
    <w:rsid w:val="00FE3164"/>
    <w:rsid w:val="00FE3FDB"/>
    <w:rsid w:val="00FE496C"/>
    <w:rsid w:val="00FF54A2"/>
    <w:rsid w:val="00FF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E8"/>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AE8"/>
    <w:pPr>
      <w:spacing w:after="0" w:line="240" w:lineRule="auto"/>
    </w:pPr>
    <w:rPr>
      <w:rFonts w:ascii="Calibri" w:eastAsia="Calibri" w:hAnsi="Calibri" w:cs="Times New Roman"/>
    </w:rPr>
  </w:style>
  <w:style w:type="table" w:styleId="a4">
    <w:name w:val="Table Grid"/>
    <w:basedOn w:val="a1"/>
    <w:uiPriority w:val="59"/>
    <w:rsid w:val="00BA1A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B37EB8"/>
    <w:rPr>
      <w:color w:val="0000FF" w:themeColor="hyperlink"/>
      <w:u w:val="single"/>
    </w:rPr>
  </w:style>
  <w:style w:type="paragraph" w:styleId="a6">
    <w:name w:val="List Paragraph"/>
    <w:basedOn w:val="a"/>
    <w:uiPriority w:val="34"/>
    <w:qFormat/>
    <w:rsid w:val="00001C67"/>
    <w:pPr>
      <w:ind w:left="720"/>
      <w:contextualSpacing/>
    </w:pPr>
  </w:style>
  <w:style w:type="paragraph" w:styleId="a7">
    <w:name w:val="header"/>
    <w:basedOn w:val="a"/>
    <w:link w:val="a8"/>
    <w:uiPriority w:val="99"/>
    <w:unhideWhenUsed/>
    <w:rsid w:val="00440AC7"/>
    <w:pPr>
      <w:tabs>
        <w:tab w:val="center" w:pos="4677"/>
        <w:tab w:val="right" w:pos="9355"/>
      </w:tabs>
    </w:pPr>
  </w:style>
  <w:style w:type="character" w:customStyle="1" w:styleId="a8">
    <w:name w:val="Верхний колонтитул Знак"/>
    <w:basedOn w:val="a0"/>
    <w:link w:val="a7"/>
    <w:uiPriority w:val="99"/>
    <w:rsid w:val="00440AC7"/>
    <w:rPr>
      <w:rFonts w:ascii="Calibri" w:eastAsia="Calibri" w:hAnsi="Calibri" w:cs="Times New Roman"/>
    </w:rPr>
  </w:style>
  <w:style w:type="paragraph" w:styleId="a9">
    <w:name w:val="footer"/>
    <w:basedOn w:val="a"/>
    <w:link w:val="aa"/>
    <w:uiPriority w:val="99"/>
    <w:unhideWhenUsed/>
    <w:rsid w:val="00440AC7"/>
    <w:pPr>
      <w:tabs>
        <w:tab w:val="center" w:pos="4677"/>
        <w:tab w:val="right" w:pos="9355"/>
      </w:tabs>
    </w:pPr>
  </w:style>
  <w:style w:type="character" w:customStyle="1" w:styleId="aa">
    <w:name w:val="Нижний колонтитул Знак"/>
    <w:basedOn w:val="a0"/>
    <w:link w:val="a9"/>
    <w:uiPriority w:val="99"/>
    <w:rsid w:val="00440AC7"/>
    <w:rPr>
      <w:rFonts w:ascii="Calibri" w:eastAsia="Calibri" w:hAnsi="Calibri" w:cs="Times New Roman"/>
    </w:rPr>
  </w:style>
  <w:style w:type="paragraph" w:styleId="ab">
    <w:name w:val="Balloon Text"/>
    <w:basedOn w:val="a"/>
    <w:link w:val="ac"/>
    <w:uiPriority w:val="99"/>
    <w:semiHidden/>
    <w:unhideWhenUsed/>
    <w:rsid w:val="00DB26EE"/>
    <w:rPr>
      <w:rFonts w:ascii="Tahoma" w:hAnsi="Tahoma" w:cs="Tahoma"/>
      <w:sz w:val="16"/>
      <w:szCs w:val="16"/>
    </w:rPr>
  </w:style>
  <w:style w:type="character" w:customStyle="1" w:styleId="ac">
    <w:name w:val="Текст выноски Знак"/>
    <w:basedOn w:val="a0"/>
    <w:link w:val="ab"/>
    <w:uiPriority w:val="99"/>
    <w:semiHidden/>
    <w:rsid w:val="00DB26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E8"/>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AE8"/>
    <w:pPr>
      <w:spacing w:after="0" w:line="240" w:lineRule="auto"/>
    </w:pPr>
    <w:rPr>
      <w:rFonts w:ascii="Calibri" w:eastAsia="Calibri" w:hAnsi="Calibri" w:cs="Times New Roman"/>
    </w:rPr>
  </w:style>
  <w:style w:type="table" w:styleId="a4">
    <w:name w:val="Table Grid"/>
    <w:basedOn w:val="a1"/>
    <w:uiPriority w:val="59"/>
    <w:rsid w:val="00BA1A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B37EB8"/>
    <w:rPr>
      <w:color w:val="0000FF" w:themeColor="hyperlink"/>
      <w:u w:val="single"/>
    </w:rPr>
  </w:style>
  <w:style w:type="paragraph" w:styleId="a6">
    <w:name w:val="List Paragraph"/>
    <w:basedOn w:val="a"/>
    <w:uiPriority w:val="34"/>
    <w:qFormat/>
    <w:rsid w:val="00001C67"/>
    <w:pPr>
      <w:ind w:left="720"/>
      <w:contextualSpacing/>
    </w:pPr>
  </w:style>
  <w:style w:type="paragraph" w:styleId="a7">
    <w:name w:val="header"/>
    <w:basedOn w:val="a"/>
    <w:link w:val="a8"/>
    <w:uiPriority w:val="99"/>
    <w:unhideWhenUsed/>
    <w:rsid w:val="00440AC7"/>
    <w:pPr>
      <w:tabs>
        <w:tab w:val="center" w:pos="4677"/>
        <w:tab w:val="right" w:pos="9355"/>
      </w:tabs>
    </w:pPr>
  </w:style>
  <w:style w:type="character" w:customStyle="1" w:styleId="a8">
    <w:name w:val="Верхний колонтитул Знак"/>
    <w:basedOn w:val="a0"/>
    <w:link w:val="a7"/>
    <w:uiPriority w:val="99"/>
    <w:rsid w:val="00440AC7"/>
    <w:rPr>
      <w:rFonts w:ascii="Calibri" w:eastAsia="Calibri" w:hAnsi="Calibri" w:cs="Times New Roman"/>
    </w:rPr>
  </w:style>
  <w:style w:type="paragraph" w:styleId="a9">
    <w:name w:val="footer"/>
    <w:basedOn w:val="a"/>
    <w:link w:val="aa"/>
    <w:uiPriority w:val="99"/>
    <w:unhideWhenUsed/>
    <w:rsid w:val="00440AC7"/>
    <w:pPr>
      <w:tabs>
        <w:tab w:val="center" w:pos="4677"/>
        <w:tab w:val="right" w:pos="9355"/>
      </w:tabs>
    </w:pPr>
  </w:style>
  <w:style w:type="character" w:customStyle="1" w:styleId="aa">
    <w:name w:val="Нижний колонтитул Знак"/>
    <w:basedOn w:val="a0"/>
    <w:link w:val="a9"/>
    <w:uiPriority w:val="99"/>
    <w:rsid w:val="00440AC7"/>
    <w:rPr>
      <w:rFonts w:ascii="Calibri" w:eastAsia="Calibri" w:hAnsi="Calibri" w:cs="Times New Roman"/>
    </w:rPr>
  </w:style>
  <w:style w:type="paragraph" w:styleId="ab">
    <w:name w:val="Balloon Text"/>
    <w:basedOn w:val="a"/>
    <w:link w:val="ac"/>
    <w:uiPriority w:val="99"/>
    <w:semiHidden/>
    <w:unhideWhenUsed/>
    <w:rsid w:val="00DB26EE"/>
    <w:rPr>
      <w:rFonts w:ascii="Tahoma" w:hAnsi="Tahoma" w:cs="Tahoma"/>
      <w:sz w:val="16"/>
      <w:szCs w:val="16"/>
    </w:rPr>
  </w:style>
  <w:style w:type="character" w:customStyle="1" w:styleId="ac">
    <w:name w:val="Текст выноски Знак"/>
    <w:basedOn w:val="a0"/>
    <w:link w:val="ab"/>
    <w:uiPriority w:val="99"/>
    <w:semiHidden/>
    <w:rsid w:val="00DB26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treg.ru/filia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isclosure.ru/portal/company.aspx?id=114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432CFFC68D984C80E5C6E7D25ABED5" ma:contentTypeVersion="0" ma:contentTypeDescription="Создание документа." ma:contentTypeScope="" ma:versionID="9f4c207613d0d550eb277ac09877a21e">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8857-504B-42C6-8BA0-1555B66A2D0F}">
  <ds:schemaRefs>
    <ds:schemaRef ds:uri="http://schemas.microsoft.com/sharepoint/v3/contenttype/forms"/>
  </ds:schemaRefs>
</ds:datastoreItem>
</file>

<file path=customXml/itemProps2.xml><?xml version="1.0" encoding="utf-8"?>
<ds:datastoreItem xmlns:ds="http://schemas.openxmlformats.org/officeDocument/2006/customXml" ds:itemID="{C0B6DC77-B308-4EBE-9488-4C927268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9DD0F8-4048-4296-A614-7AEE96C86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E8CB6-0C35-40BC-8135-A198B973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PSC Tupolev</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Ирина</dc:creator>
  <cp:lastModifiedBy>Никитина Ирина Михайловна</cp:lastModifiedBy>
  <cp:revision>58</cp:revision>
  <cp:lastPrinted>2018-06-14T07:42:00Z</cp:lastPrinted>
  <dcterms:created xsi:type="dcterms:W3CDTF">2019-08-19T05:57:00Z</dcterms:created>
  <dcterms:modified xsi:type="dcterms:W3CDTF">2022-12-19T05:32:00Z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0x0101004F432CFFC68D984C80E5C6E7D25ABED5</vt:lpwstr>
  </property>
</Properties>
</file>